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C0A1" w14:textId="77777777" w:rsidR="00C15D31" w:rsidRDefault="008939C1">
      <w:pPr>
        <w:pStyle w:val="LetterheadLogo"/>
      </w:pPr>
      <w:r>
        <w:rPr>
          <w:noProof/>
        </w:rPr>
        <w:drawing>
          <wp:inline distT="0" distB="0" distL="0" distR="0" wp14:anchorId="61CB9DAD" wp14:editId="5B6CEDE2">
            <wp:extent cx="2520000" cy="900000"/>
            <wp:effectExtent l="0" t="0" r="0" b="0"/>
            <wp:docPr id="1" name="ECA Logo" descr="Picture showing the 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 Logo" descr="Picture showing the ECA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900000"/>
                    </a:xfrm>
                    <a:prstGeom prst="rect">
                      <a:avLst/>
                    </a:prstGeom>
                  </pic:spPr>
                </pic:pic>
              </a:graphicData>
            </a:graphic>
          </wp:inline>
        </w:drawing>
      </w:r>
    </w:p>
    <w:p w14:paraId="05A8DA40" w14:textId="77777777" w:rsidR="00C15D31" w:rsidRDefault="00C15D31">
      <w:pPr>
        <w:pStyle w:val="LetterheadSpacing"/>
      </w:pPr>
    </w:p>
    <w:p w14:paraId="39C9832C" w14:textId="77777777" w:rsidR="00986782" w:rsidRPr="00B019B1" w:rsidRDefault="00081A97" w:rsidP="00986782">
      <w:pPr>
        <w:pStyle w:val="SenderStrong"/>
      </w:pPr>
      <w:sdt>
        <w:sdtPr>
          <w:id w:val="-992951434"/>
          <w:dataBinding w:xpath="/Author/Names/DocumentScript/FullName" w:storeItemID="{D7126758-B4B8-4B02-9CE0-082FE64398B3}"/>
          <w:text w:multiLine="1"/>
        </w:sdtPr>
        <w:sdtEndPr/>
        <w:sdtContent>
          <w:r w:rsidR="00986782" w:rsidRPr="00612195">
            <w:t>Veronica Ardelean</w:t>
          </w:r>
        </w:sdtContent>
      </w:sdt>
    </w:p>
    <w:p w14:paraId="02B9F220" w14:textId="77777777" w:rsidR="00524410" w:rsidRDefault="00986782" w:rsidP="00986782">
      <w:pPr>
        <w:pStyle w:val="SenderLight"/>
        <w:spacing w:after="120"/>
      </w:pPr>
      <w:r w:rsidRPr="00CA212D">
        <w:t>Director of Human Resources, Finance and General Services</w:t>
      </w:r>
      <w:r>
        <w:br/>
      </w:r>
      <w:r w:rsidRPr="00CA212D">
        <w:t>Secretariat-General</w:t>
      </w:r>
    </w:p>
    <w:p w14:paraId="328A5F83" w14:textId="77777777" w:rsidR="00524410" w:rsidRDefault="00524410">
      <w:pPr>
        <w:pStyle w:val="LetterheadSpacing"/>
      </w:pPr>
    </w:p>
    <w:p w14:paraId="017EECAD" w14:textId="77777777" w:rsidR="00524410" w:rsidRDefault="00524410">
      <w:pPr>
        <w:pStyle w:val="LetterheadSpacing"/>
      </w:pPr>
    </w:p>
    <w:p w14:paraId="7D4A6948" w14:textId="77777777" w:rsidR="00524410" w:rsidRDefault="00524410">
      <w:pPr>
        <w:pStyle w:val="LetterheadSpacing"/>
      </w:pPr>
    </w:p>
    <w:p w14:paraId="2AB5F774" w14:textId="77777777" w:rsidR="00524410" w:rsidRPr="00524410" w:rsidRDefault="007B153B" w:rsidP="00524410">
      <w:pPr>
        <w:pStyle w:val="Heading3"/>
        <w:keepLines/>
        <w:spacing w:after="100" w:afterAutospacing="1"/>
        <w:jc w:val="center"/>
        <w:rPr>
          <w:rFonts w:asciiTheme="minorHAnsi" w:hAnsiTheme="minorHAnsi" w:cstheme="minorHAnsi"/>
          <w:b/>
          <w:bCs/>
          <w:color w:val="0078AE"/>
          <w:sz w:val="32"/>
          <w:szCs w:val="32"/>
          <w:lang w:eastAsia="en-US"/>
        </w:rPr>
      </w:pPr>
      <w:r>
        <w:rPr>
          <w:rFonts w:asciiTheme="minorHAnsi" w:hAnsiTheme="minorHAnsi" w:cstheme="minorHAnsi"/>
          <w:b/>
          <w:bCs/>
          <w:color w:val="0078AE"/>
          <w:sz w:val="32"/>
          <w:szCs w:val="32"/>
          <w:lang w:eastAsia="en-US"/>
        </w:rPr>
        <w:t xml:space="preserve">CEI 788 - </w:t>
      </w:r>
      <w:r w:rsidR="00524410" w:rsidRPr="00524410">
        <w:rPr>
          <w:rFonts w:asciiTheme="minorHAnsi" w:hAnsiTheme="minorHAnsi" w:cstheme="minorHAnsi"/>
          <w:b/>
          <w:bCs/>
          <w:color w:val="0078AE"/>
          <w:sz w:val="32"/>
          <w:szCs w:val="32"/>
          <w:lang w:eastAsia="en-US"/>
        </w:rPr>
        <w:t>NOTICE OF CALL FOR EXPRESSIONS OF INTEREST</w:t>
      </w:r>
    </w:p>
    <w:p w14:paraId="21E2EBBE" w14:textId="77777777" w:rsidR="00524410" w:rsidRPr="00E5412B" w:rsidRDefault="00524410" w:rsidP="00524410">
      <w:pPr>
        <w:pStyle w:val="Heading3"/>
        <w:keepLines/>
        <w:spacing w:after="100" w:afterAutospacing="1"/>
        <w:jc w:val="center"/>
        <w:rPr>
          <w:rFonts w:asciiTheme="minorHAnsi" w:hAnsiTheme="minorHAnsi" w:cstheme="minorHAnsi"/>
          <w:szCs w:val="28"/>
        </w:rPr>
      </w:pPr>
      <w:r w:rsidRPr="00524410">
        <w:rPr>
          <w:rFonts w:asciiTheme="minorHAnsi" w:hAnsiTheme="minorHAnsi" w:cstheme="minorHAnsi"/>
          <w:b/>
          <w:bCs/>
          <w:color w:val="0078AE"/>
          <w:sz w:val="32"/>
          <w:szCs w:val="32"/>
          <w:lang w:eastAsia="en-US"/>
        </w:rPr>
        <w:t>FOR EXTERNAL EXPERTS IN VARIOUS AUDIT FIELDS</w:t>
      </w:r>
    </w:p>
    <w:p w14:paraId="197AA042" w14:textId="77777777" w:rsidR="00524410" w:rsidRPr="00E5412B" w:rsidRDefault="00524410" w:rsidP="00524410">
      <w:pPr>
        <w:spacing w:after="120"/>
        <w:jc w:val="center"/>
        <w:rPr>
          <w:rFonts w:asciiTheme="minorHAnsi" w:hAnsiTheme="minorHAnsi" w:cstheme="minorHAnsi"/>
        </w:rPr>
      </w:pPr>
    </w:p>
    <w:p w14:paraId="1062BB5A" w14:textId="77777777" w:rsidR="00524410" w:rsidRPr="00524410" w:rsidRDefault="00524410" w:rsidP="00524410">
      <w:pPr>
        <w:pStyle w:val="Headingboldnumbered"/>
        <w:spacing w:before="120"/>
        <w:rPr>
          <w:rFonts w:asciiTheme="minorHAnsi" w:hAnsiTheme="minorHAnsi" w:cstheme="minorHAnsi"/>
          <w:sz w:val="22"/>
          <w:szCs w:val="22"/>
        </w:rPr>
      </w:pPr>
      <w:r w:rsidRPr="00524410">
        <w:rPr>
          <w:rFonts w:asciiTheme="minorHAnsi" w:hAnsiTheme="minorHAnsi" w:cstheme="minorHAnsi"/>
          <w:sz w:val="22"/>
          <w:szCs w:val="22"/>
        </w:rPr>
        <w:t>Contracting authority</w:t>
      </w:r>
    </w:p>
    <w:p w14:paraId="36BA2817" w14:textId="77777777" w:rsidR="00524410" w:rsidRPr="00524410" w:rsidRDefault="00524410" w:rsidP="00524410">
      <w:pPr>
        <w:spacing w:after="0"/>
        <w:jc w:val="both"/>
        <w:rPr>
          <w:rFonts w:asciiTheme="minorHAnsi" w:hAnsiTheme="minorHAnsi" w:cstheme="minorHAnsi"/>
          <w:color w:val="000000"/>
          <w:sz w:val="22"/>
          <w:szCs w:val="22"/>
        </w:rPr>
      </w:pPr>
      <w:r w:rsidRPr="00524410">
        <w:rPr>
          <w:rFonts w:asciiTheme="minorHAnsi" w:hAnsiTheme="minorHAnsi" w:cstheme="minorHAnsi"/>
          <w:color w:val="000000"/>
          <w:sz w:val="22"/>
          <w:szCs w:val="22"/>
        </w:rPr>
        <w:t xml:space="preserve">European Court of Auditors, </w:t>
      </w:r>
    </w:p>
    <w:p w14:paraId="1EA0BD45" w14:textId="77777777" w:rsidR="00524410" w:rsidRPr="00E32AF0" w:rsidRDefault="00524410" w:rsidP="00524410">
      <w:pPr>
        <w:spacing w:after="0"/>
        <w:jc w:val="both"/>
        <w:rPr>
          <w:rFonts w:asciiTheme="minorHAnsi" w:hAnsiTheme="minorHAnsi" w:cstheme="minorHAnsi"/>
          <w:color w:val="000000"/>
          <w:sz w:val="22"/>
          <w:szCs w:val="22"/>
        </w:rPr>
      </w:pPr>
      <w:r w:rsidRPr="00E32AF0">
        <w:rPr>
          <w:rFonts w:asciiTheme="minorHAnsi" w:hAnsiTheme="minorHAnsi" w:cstheme="minorHAnsi"/>
          <w:color w:val="000000"/>
          <w:sz w:val="22"/>
          <w:szCs w:val="22"/>
        </w:rPr>
        <w:t xml:space="preserve">12, rue Alcide De Gasperi, </w:t>
      </w:r>
    </w:p>
    <w:p w14:paraId="1789BB6A" w14:textId="77777777" w:rsidR="00524410" w:rsidRPr="00524410" w:rsidRDefault="00524410" w:rsidP="00524410">
      <w:pPr>
        <w:spacing w:after="0"/>
        <w:jc w:val="both"/>
        <w:rPr>
          <w:rFonts w:asciiTheme="minorHAnsi" w:hAnsiTheme="minorHAnsi" w:cstheme="minorHAnsi"/>
          <w:color w:val="000000"/>
          <w:sz w:val="22"/>
          <w:szCs w:val="22"/>
          <w:lang w:val="pt-PT"/>
        </w:rPr>
      </w:pPr>
      <w:r w:rsidRPr="00524410">
        <w:rPr>
          <w:rFonts w:asciiTheme="minorHAnsi" w:hAnsiTheme="minorHAnsi" w:cstheme="minorHAnsi"/>
          <w:color w:val="000000"/>
          <w:sz w:val="22"/>
          <w:szCs w:val="22"/>
          <w:lang w:val="pt-PT"/>
        </w:rPr>
        <w:t xml:space="preserve">1615 Luxembourg, LUXEMBOURG. </w:t>
      </w:r>
    </w:p>
    <w:p w14:paraId="19E77F97" w14:textId="77777777" w:rsidR="00524410" w:rsidRPr="00BC3BD8" w:rsidRDefault="00524410" w:rsidP="00524410">
      <w:pPr>
        <w:spacing w:after="0"/>
        <w:jc w:val="both"/>
        <w:rPr>
          <w:rFonts w:asciiTheme="minorHAnsi" w:hAnsiTheme="minorHAnsi" w:cstheme="minorHAnsi"/>
          <w:color w:val="000000"/>
          <w:sz w:val="22"/>
          <w:szCs w:val="22"/>
          <w:lang w:val="pt-PT"/>
        </w:rPr>
      </w:pPr>
      <w:r w:rsidRPr="00BC3BD8">
        <w:rPr>
          <w:rFonts w:asciiTheme="minorHAnsi" w:hAnsiTheme="minorHAnsi" w:cstheme="minorHAnsi"/>
          <w:color w:val="000000"/>
          <w:sz w:val="22"/>
          <w:szCs w:val="22"/>
          <w:lang w:val="pt-PT"/>
        </w:rPr>
        <w:t xml:space="preserve">E-mail: </w:t>
      </w:r>
      <w:hyperlink r:id="rId14" w:history="1">
        <w:r w:rsidRPr="00BC3BD8">
          <w:rPr>
            <w:rStyle w:val="Hyperlink"/>
            <w:rFonts w:asciiTheme="minorHAnsi" w:hAnsiTheme="minorHAnsi" w:cstheme="minorHAnsi"/>
            <w:sz w:val="22"/>
            <w:szCs w:val="22"/>
            <w:lang w:val="pt-PT"/>
          </w:rPr>
          <w:t>eca-procurement.service@eca.europa.eu</w:t>
        </w:r>
      </w:hyperlink>
      <w:r w:rsidRPr="00BC3BD8">
        <w:rPr>
          <w:rFonts w:asciiTheme="minorHAnsi" w:hAnsiTheme="minorHAnsi" w:cstheme="minorHAnsi"/>
          <w:color w:val="000000"/>
          <w:sz w:val="22"/>
          <w:szCs w:val="22"/>
          <w:lang w:val="pt-PT"/>
        </w:rPr>
        <w:t xml:space="preserve"> </w:t>
      </w:r>
    </w:p>
    <w:p w14:paraId="61169287" w14:textId="77777777" w:rsidR="00524410" w:rsidRPr="00524410" w:rsidRDefault="00524410" w:rsidP="00AF2426">
      <w:pPr>
        <w:spacing w:after="120"/>
        <w:jc w:val="both"/>
        <w:rPr>
          <w:rFonts w:asciiTheme="minorHAnsi" w:hAnsiTheme="minorHAnsi" w:cstheme="minorHAnsi"/>
          <w:sz w:val="22"/>
          <w:szCs w:val="22"/>
        </w:rPr>
      </w:pPr>
      <w:r w:rsidRPr="00524410">
        <w:rPr>
          <w:rFonts w:asciiTheme="minorHAnsi" w:hAnsiTheme="minorHAnsi" w:cstheme="minorHAnsi"/>
          <w:color w:val="000000"/>
          <w:sz w:val="22"/>
          <w:szCs w:val="22"/>
        </w:rPr>
        <w:t xml:space="preserve">Internet: </w:t>
      </w:r>
      <w:hyperlink r:id="rId15" w:tgtFrame="_blank" w:history="1">
        <w:r w:rsidRPr="00524410">
          <w:rPr>
            <w:rFonts w:asciiTheme="minorHAnsi" w:hAnsiTheme="minorHAnsi" w:cstheme="minorHAnsi"/>
            <w:color w:val="3333FF"/>
            <w:sz w:val="22"/>
            <w:szCs w:val="22"/>
          </w:rPr>
          <w:t>http://www.eca.europa.eu</w:t>
        </w:r>
      </w:hyperlink>
    </w:p>
    <w:p w14:paraId="3A003A9B"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Context and objective, application procedure</w:t>
      </w:r>
    </w:p>
    <w:p w14:paraId="35D525EC"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The European Court of Auditors (hereinafter referred to as “ECA”) is the external auditor of the European Union (EU). Our auditors check that the EU keeps good accounts and correctly applies its financial rules, and that its policies and programmes achieve their intended objectives and deliver value for money. Through our work, we contribute to improving the EU’s financial management and promote accountability and transparency. We warn of risks, provide assurance, indicate shortcomings and offer guidance to EU policymakers and legislators.</w:t>
      </w:r>
    </w:p>
    <w:p w14:paraId="4D1CB1DD"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We present our observations and recommendations to the European Parliament, the Council of the EU, and national governments and parliaments, as well as the general public. For general information about the ECA, please refer to our website at the following link: </w:t>
      </w:r>
      <w:hyperlink r:id="rId16" w:history="1">
        <w:r w:rsidRPr="00524410">
          <w:rPr>
            <w:rStyle w:val="Hyperlink"/>
            <w:rFonts w:asciiTheme="minorHAnsi" w:hAnsiTheme="minorHAnsi" w:cstheme="minorHAnsi"/>
            <w:sz w:val="22"/>
            <w:szCs w:val="22"/>
          </w:rPr>
          <w:t>http://www.eca.europa.eu</w:t>
        </w:r>
      </w:hyperlink>
      <w:r w:rsidR="00FA4C54">
        <w:rPr>
          <w:rFonts w:asciiTheme="minorHAnsi" w:hAnsiTheme="minorHAnsi" w:cstheme="minorHAnsi"/>
          <w:sz w:val="22"/>
          <w:szCs w:val="22"/>
        </w:rPr>
        <w:t>.</w:t>
      </w:r>
    </w:p>
    <w:p w14:paraId="60E05109"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The ECA carr</w:t>
      </w:r>
      <w:r w:rsidR="00D538B9">
        <w:rPr>
          <w:rFonts w:asciiTheme="minorHAnsi" w:hAnsiTheme="minorHAnsi" w:cstheme="minorHAnsi"/>
          <w:sz w:val="22"/>
          <w:szCs w:val="22"/>
        </w:rPr>
        <w:t>ies</w:t>
      </w:r>
      <w:r w:rsidRPr="00524410">
        <w:rPr>
          <w:rFonts w:asciiTheme="minorHAnsi" w:hAnsiTheme="minorHAnsi" w:cstheme="minorHAnsi"/>
          <w:sz w:val="22"/>
          <w:szCs w:val="22"/>
        </w:rPr>
        <w:t xml:space="preserve"> out compliance and performance audits. Based on its findings, the ECA will produce </w:t>
      </w:r>
      <w:r w:rsidR="00105A2D" w:rsidRPr="00105A2D">
        <w:rPr>
          <w:rFonts w:asciiTheme="minorHAnsi" w:hAnsiTheme="minorHAnsi" w:cstheme="minorHAnsi"/>
          <w:sz w:val="22"/>
          <w:szCs w:val="22"/>
        </w:rPr>
        <w:t xml:space="preserve">on the basis of Article 287(4) of the TFEU </w:t>
      </w:r>
      <w:r w:rsidRPr="00524410">
        <w:rPr>
          <w:rFonts w:asciiTheme="minorHAnsi" w:hAnsiTheme="minorHAnsi" w:cstheme="minorHAnsi"/>
          <w:sz w:val="22"/>
          <w:szCs w:val="22"/>
        </w:rPr>
        <w:t>a</w:t>
      </w:r>
      <w:r w:rsidR="00105A2D">
        <w:rPr>
          <w:rFonts w:asciiTheme="minorHAnsi" w:hAnsiTheme="minorHAnsi" w:cstheme="minorHAnsi"/>
          <w:sz w:val="22"/>
          <w:szCs w:val="22"/>
        </w:rPr>
        <w:t>n Annual</w:t>
      </w:r>
      <w:r w:rsidRPr="00524410">
        <w:rPr>
          <w:rFonts w:asciiTheme="minorHAnsi" w:hAnsiTheme="minorHAnsi" w:cstheme="minorHAnsi"/>
          <w:sz w:val="22"/>
          <w:szCs w:val="22"/>
        </w:rPr>
        <w:t xml:space="preserve"> </w:t>
      </w:r>
      <w:r w:rsidR="00105A2D">
        <w:rPr>
          <w:rFonts w:asciiTheme="minorHAnsi" w:hAnsiTheme="minorHAnsi" w:cstheme="minorHAnsi"/>
          <w:sz w:val="22"/>
          <w:szCs w:val="22"/>
        </w:rPr>
        <w:t>Report</w:t>
      </w:r>
      <w:r w:rsidR="004A246E" w:rsidRPr="003C016E">
        <w:rPr>
          <w:rFonts w:asciiTheme="minorHAnsi" w:hAnsiTheme="minorHAnsi" w:cstheme="minorHAnsi"/>
          <w:sz w:val="22"/>
          <w:szCs w:val="22"/>
        </w:rPr>
        <w:t xml:space="preserve"> and </w:t>
      </w:r>
      <w:r w:rsidR="003C016E">
        <w:rPr>
          <w:rFonts w:asciiTheme="minorHAnsi" w:hAnsiTheme="minorHAnsi" w:cstheme="minorHAnsi"/>
          <w:sz w:val="22"/>
          <w:szCs w:val="22"/>
        </w:rPr>
        <w:t>S</w:t>
      </w:r>
      <w:r w:rsidR="004A246E" w:rsidRPr="003C016E">
        <w:rPr>
          <w:rFonts w:asciiTheme="minorHAnsi" w:hAnsiTheme="minorHAnsi" w:cstheme="minorHAnsi"/>
          <w:sz w:val="22"/>
          <w:szCs w:val="22"/>
        </w:rPr>
        <w:t xml:space="preserve">pecial </w:t>
      </w:r>
      <w:r w:rsidR="003C016E">
        <w:rPr>
          <w:rFonts w:asciiTheme="minorHAnsi" w:hAnsiTheme="minorHAnsi" w:cstheme="minorHAnsi"/>
          <w:sz w:val="22"/>
          <w:szCs w:val="22"/>
        </w:rPr>
        <w:t>R</w:t>
      </w:r>
      <w:r w:rsidR="004A246E" w:rsidRPr="003C016E">
        <w:rPr>
          <w:rFonts w:asciiTheme="minorHAnsi" w:hAnsiTheme="minorHAnsi" w:cstheme="minorHAnsi"/>
          <w:sz w:val="22"/>
          <w:szCs w:val="22"/>
        </w:rPr>
        <w:t>eports</w:t>
      </w:r>
      <w:r w:rsidRPr="003C016E">
        <w:rPr>
          <w:rFonts w:asciiTheme="minorHAnsi" w:hAnsiTheme="minorHAnsi" w:cstheme="minorHAnsi"/>
          <w:sz w:val="22"/>
          <w:szCs w:val="22"/>
        </w:rPr>
        <w:t>, which will be publi</w:t>
      </w:r>
      <w:r w:rsidR="00105A2D" w:rsidRPr="003C016E">
        <w:rPr>
          <w:rFonts w:asciiTheme="minorHAnsi" w:hAnsiTheme="minorHAnsi" w:cstheme="minorHAnsi"/>
          <w:sz w:val="22"/>
          <w:szCs w:val="22"/>
        </w:rPr>
        <w:t>shed</w:t>
      </w:r>
      <w:r w:rsidRPr="00524410">
        <w:rPr>
          <w:rFonts w:asciiTheme="minorHAnsi" w:hAnsiTheme="minorHAnsi" w:cstheme="minorHAnsi"/>
          <w:sz w:val="22"/>
          <w:szCs w:val="22"/>
        </w:rPr>
        <w:t>. To prepare the reports, the audit team may need support from experts regarding opinions and consultancy (hereinafter referred to as “assignment(s)”).</w:t>
      </w:r>
    </w:p>
    <w:p w14:paraId="1891B9BD"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lastRenderedPageBreak/>
        <w:t xml:space="preserve">The ECA is therefore organising a call for expressions of interest (hereinafter referred to as “CEI”) on the basis of </w:t>
      </w:r>
      <w:r w:rsidR="004A246E">
        <w:rPr>
          <w:rFonts w:asciiTheme="minorHAnsi" w:hAnsiTheme="minorHAnsi" w:cstheme="minorHAnsi"/>
          <w:sz w:val="22"/>
          <w:szCs w:val="22"/>
        </w:rPr>
        <w:t>A</w:t>
      </w:r>
      <w:r w:rsidR="004A246E" w:rsidRPr="00524410">
        <w:rPr>
          <w:rFonts w:asciiTheme="minorHAnsi" w:hAnsiTheme="minorHAnsi" w:cstheme="minorHAnsi"/>
          <w:sz w:val="22"/>
          <w:szCs w:val="22"/>
        </w:rPr>
        <w:t xml:space="preserve">rticles </w:t>
      </w:r>
      <w:r w:rsidRPr="00524410">
        <w:rPr>
          <w:rFonts w:asciiTheme="minorHAnsi" w:hAnsiTheme="minorHAnsi" w:cstheme="minorHAnsi"/>
          <w:sz w:val="22"/>
          <w:szCs w:val="22"/>
        </w:rPr>
        <w:t>237, 175(1) and 164(1),(h) of the Financial Regulation</w:t>
      </w:r>
      <w:r w:rsidRPr="00524410">
        <w:rPr>
          <w:rStyle w:val="FootnoteReference"/>
          <w:rFonts w:cstheme="minorHAnsi"/>
          <w:sz w:val="22"/>
          <w:szCs w:val="22"/>
        </w:rPr>
        <w:footnoteReference w:id="1"/>
      </w:r>
      <w:r w:rsidRPr="00524410">
        <w:rPr>
          <w:rFonts w:asciiTheme="minorHAnsi" w:hAnsiTheme="minorHAnsi" w:cstheme="minorHAnsi"/>
          <w:sz w:val="22"/>
          <w:szCs w:val="22"/>
        </w:rPr>
        <w:t xml:space="preserve"> with a view to set up a roster of relevant experts to conclude short-term assignments, in the form of service contracts. </w:t>
      </w:r>
    </w:p>
    <w:p w14:paraId="298F379E" w14:textId="1F8D364F"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The objective of this CEI is to set up a list of external experts. The list will be sub-divided according to the different fields of expertise (see </w:t>
      </w:r>
      <w:r w:rsidR="007C375E">
        <w:rPr>
          <w:rFonts w:asciiTheme="minorHAnsi" w:hAnsiTheme="minorHAnsi" w:cstheme="minorHAnsi"/>
          <w:sz w:val="22"/>
          <w:szCs w:val="22"/>
        </w:rPr>
        <w:t>point 7</w:t>
      </w:r>
      <w:r w:rsidRPr="00524410">
        <w:rPr>
          <w:rFonts w:asciiTheme="minorHAnsi" w:hAnsiTheme="minorHAnsi" w:cstheme="minorHAnsi"/>
          <w:sz w:val="22"/>
          <w:szCs w:val="22"/>
        </w:rPr>
        <w:t>).</w:t>
      </w:r>
    </w:p>
    <w:p w14:paraId="76556576" w14:textId="77777777" w:rsidR="00524410" w:rsidRPr="00524410" w:rsidRDefault="00524410" w:rsidP="00FA4C54">
      <w:pPr>
        <w:spacing w:after="120" w:line="240" w:lineRule="auto"/>
        <w:jc w:val="both"/>
        <w:rPr>
          <w:rFonts w:cs="Calibri"/>
          <w:sz w:val="22"/>
          <w:szCs w:val="22"/>
        </w:rPr>
      </w:pPr>
      <w:r w:rsidRPr="00524410">
        <w:rPr>
          <w:rFonts w:asciiTheme="minorHAnsi" w:hAnsiTheme="minorHAnsi" w:cstheme="minorHAnsi"/>
          <w:sz w:val="22"/>
          <w:szCs w:val="22"/>
        </w:rPr>
        <w:t xml:space="preserve">Expressions of interest should be submitted in one of the official languages of the European Union </w:t>
      </w:r>
      <w:r w:rsidRPr="00524410">
        <w:rPr>
          <w:rFonts w:cs="Calibri"/>
          <w:sz w:val="22"/>
          <w:szCs w:val="22"/>
        </w:rPr>
        <w:t xml:space="preserve">by </w:t>
      </w:r>
      <w:r w:rsidRPr="00F1729B">
        <w:rPr>
          <w:rFonts w:asciiTheme="minorHAnsi" w:hAnsiTheme="minorHAnsi" w:cstheme="minorHAnsi"/>
          <w:sz w:val="22"/>
          <w:szCs w:val="22"/>
        </w:rPr>
        <w:t>electronic</w:t>
      </w:r>
      <w:r w:rsidRPr="00524410">
        <w:rPr>
          <w:rFonts w:cs="Calibri"/>
          <w:sz w:val="22"/>
          <w:szCs w:val="22"/>
        </w:rPr>
        <w:t xml:space="preserve"> mail at the following address: </w:t>
      </w:r>
      <w:r w:rsidRPr="00524410">
        <w:rPr>
          <w:rFonts w:cs="Calibri"/>
          <w:color w:val="0000FF"/>
          <w:sz w:val="22"/>
          <w:szCs w:val="22"/>
          <w:u w:val="single"/>
        </w:rPr>
        <w:t>ECA-PROC-CEI-78</w:t>
      </w:r>
      <w:r w:rsidR="00DA57B4">
        <w:rPr>
          <w:rFonts w:cs="Calibri"/>
          <w:color w:val="0000FF"/>
          <w:sz w:val="22"/>
          <w:szCs w:val="22"/>
          <w:u w:val="single"/>
        </w:rPr>
        <w:t>8</w:t>
      </w:r>
      <w:r w:rsidRPr="00524410">
        <w:rPr>
          <w:rFonts w:cs="Calibri"/>
          <w:color w:val="0000FF"/>
          <w:sz w:val="22"/>
          <w:szCs w:val="22"/>
          <w:u w:val="single"/>
        </w:rPr>
        <w:t>@eca.europa.eu</w:t>
      </w:r>
    </w:p>
    <w:p w14:paraId="4522617E"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cs="Calibri"/>
          <w:sz w:val="22"/>
          <w:szCs w:val="22"/>
        </w:rPr>
        <w:t xml:space="preserve">Inclusion on the list entails no obligation on the part of the </w:t>
      </w:r>
      <w:r w:rsidR="006422EE">
        <w:rPr>
          <w:rFonts w:cs="Calibri"/>
          <w:sz w:val="22"/>
          <w:szCs w:val="22"/>
        </w:rPr>
        <w:t>ECA</w:t>
      </w:r>
      <w:r w:rsidRPr="00524410">
        <w:rPr>
          <w:rFonts w:cs="Calibri"/>
          <w:sz w:val="22"/>
          <w:szCs w:val="22"/>
        </w:rPr>
        <w:t xml:space="preserve"> concerning the conclusion of contracts.</w:t>
      </w:r>
    </w:p>
    <w:p w14:paraId="530301E7"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Information and documents to be provided</w:t>
      </w:r>
    </w:p>
    <w:p w14:paraId="356CE0AC" w14:textId="4B514056" w:rsidR="00524410" w:rsidRPr="00524410" w:rsidRDefault="00524410" w:rsidP="00FA4C54">
      <w:pPr>
        <w:pStyle w:val="Headingboldnumbered"/>
        <w:numPr>
          <w:ilvl w:val="0"/>
          <w:numId w:val="0"/>
        </w:numPr>
        <w:spacing w:after="120"/>
        <w:jc w:val="both"/>
        <w:rPr>
          <w:rFonts w:asciiTheme="minorHAnsi" w:hAnsiTheme="minorHAnsi" w:cstheme="minorHAnsi"/>
          <w:b w:val="0"/>
          <w:sz w:val="22"/>
          <w:szCs w:val="22"/>
        </w:rPr>
      </w:pPr>
      <w:r w:rsidRPr="00524410">
        <w:rPr>
          <w:rFonts w:asciiTheme="minorHAnsi" w:hAnsiTheme="minorHAnsi" w:cstheme="minorHAnsi"/>
          <w:b w:val="0"/>
          <w:sz w:val="22"/>
          <w:szCs w:val="22"/>
        </w:rPr>
        <w:t>Interested experts should provide their full contact details and list the spe</w:t>
      </w:r>
      <w:r w:rsidR="00DF0062">
        <w:rPr>
          <w:rFonts w:asciiTheme="minorHAnsi" w:hAnsiTheme="minorHAnsi" w:cstheme="minorHAnsi"/>
          <w:b w:val="0"/>
          <w:sz w:val="22"/>
          <w:szCs w:val="22"/>
        </w:rPr>
        <w:t>cific fields indicated at point </w:t>
      </w:r>
      <w:r w:rsidRPr="00524410">
        <w:rPr>
          <w:rFonts w:asciiTheme="minorHAnsi" w:hAnsiTheme="minorHAnsi" w:cstheme="minorHAnsi"/>
          <w:b w:val="0"/>
          <w:sz w:val="22"/>
          <w:szCs w:val="22"/>
        </w:rPr>
        <w:t>7 that interest them in their expression of interest</w:t>
      </w:r>
      <w:r w:rsidR="00FD432A">
        <w:rPr>
          <w:rFonts w:asciiTheme="minorHAnsi" w:hAnsiTheme="minorHAnsi" w:cstheme="minorHAnsi"/>
          <w:b w:val="0"/>
          <w:sz w:val="22"/>
          <w:szCs w:val="22"/>
        </w:rPr>
        <w:t xml:space="preserve"> (see annex </w:t>
      </w:r>
      <w:r w:rsidR="001D7FB8">
        <w:rPr>
          <w:rFonts w:asciiTheme="minorHAnsi" w:hAnsiTheme="minorHAnsi" w:cstheme="minorHAnsi"/>
          <w:b w:val="0"/>
          <w:sz w:val="22"/>
          <w:szCs w:val="22"/>
        </w:rPr>
        <w:t>3</w:t>
      </w:r>
      <w:r w:rsidR="00FD432A">
        <w:rPr>
          <w:rFonts w:asciiTheme="minorHAnsi" w:hAnsiTheme="minorHAnsi" w:cstheme="minorHAnsi"/>
          <w:b w:val="0"/>
          <w:sz w:val="22"/>
          <w:szCs w:val="22"/>
        </w:rPr>
        <w:t>)</w:t>
      </w:r>
      <w:r w:rsidRPr="00524410">
        <w:rPr>
          <w:rFonts w:asciiTheme="minorHAnsi" w:hAnsiTheme="minorHAnsi" w:cstheme="minorHAnsi"/>
          <w:b w:val="0"/>
          <w:sz w:val="22"/>
          <w:szCs w:val="22"/>
        </w:rPr>
        <w:t xml:space="preserve">. </w:t>
      </w:r>
    </w:p>
    <w:p w14:paraId="2CF3F396" w14:textId="77777777" w:rsidR="00A906F9" w:rsidRDefault="00524410" w:rsidP="00AF2426">
      <w:pPr>
        <w:pStyle w:val="Headingboldnumbered"/>
        <w:numPr>
          <w:ilvl w:val="0"/>
          <w:numId w:val="0"/>
        </w:numPr>
        <w:spacing w:after="120"/>
        <w:jc w:val="both"/>
        <w:rPr>
          <w:rFonts w:asciiTheme="minorHAnsi" w:hAnsiTheme="minorHAnsi" w:cstheme="minorHAnsi"/>
          <w:b w:val="0"/>
          <w:sz w:val="22"/>
          <w:szCs w:val="22"/>
        </w:rPr>
      </w:pPr>
      <w:r w:rsidRPr="00524410">
        <w:rPr>
          <w:rFonts w:asciiTheme="minorHAnsi" w:hAnsiTheme="minorHAnsi" w:cstheme="minorHAnsi"/>
          <w:b w:val="0"/>
          <w:sz w:val="22"/>
          <w:szCs w:val="22"/>
        </w:rPr>
        <w:t xml:space="preserve">Experts shall provide a formal declaration on honour (Annex 2 of this CEI), </w:t>
      </w:r>
      <w:r w:rsidRPr="00524410">
        <w:rPr>
          <w:rFonts w:ascii="Calibri" w:hAnsi="Calibri" w:cs="Calibri"/>
          <w:b w:val="0"/>
          <w:sz w:val="22"/>
          <w:szCs w:val="22"/>
        </w:rPr>
        <w:t>stating that they are not in one of the situations described in Articles 136 and 141 of the Financial Regulation.</w:t>
      </w:r>
      <w:r w:rsidRPr="00524410">
        <w:rPr>
          <w:rFonts w:asciiTheme="minorHAnsi" w:hAnsiTheme="minorHAnsi" w:cstheme="minorHAnsi"/>
          <w:b w:val="0"/>
          <w:sz w:val="22"/>
          <w:szCs w:val="22"/>
        </w:rPr>
        <w:t xml:space="preserve"> In case of doubt, they may be requested to provide supporting evidence of non-exclusion</w:t>
      </w:r>
      <w:r w:rsidR="00276FE6">
        <w:rPr>
          <w:rFonts w:asciiTheme="minorHAnsi" w:hAnsiTheme="minorHAnsi" w:cstheme="minorHAnsi"/>
          <w:b w:val="0"/>
          <w:sz w:val="22"/>
          <w:szCs w:val="22"/>
        </w:rPr>
        <w:t xml:space="preserve"> (see point 10)</w:t>
      </w:r>
      <w:r w:rsidRPr="00524410">
        <w:rPr>
          <w:rFonts w:asciiTheme="minorHAnsi" w:hAnsiTheme="minorHAnsi" w:cstheme="minorHAnsi"/>
          <w:b w:val="0"/>
          <w:sz w:val="22"/>
          <w:szCs w:val="22"/>
        </w:rPr>
        <w:t xml:space="preserve">. </w:t>
      </w:r>
    </w:p>
    <w:p w14:paraId="25D497D0" w14:textId="77777777" w:rsidR="00524410" w:rsidRPr="00524410" w:rsidRDefault="00524410" w:rsidP="00AF2426">
      <w:pPr>
        <w:pStyle w:val="Headingboldnumbered"/>
        <w:numPr>
          <w:ilvl w:val="0"/>
          <w:numId w:val="0"/>
        </w:numPr>
        <w:spacing w:after="120"/>
        <w:jc w:val="both"/>
        <w:rPr>
          <w:rFonts w:asciiTheme="minorHAnsi" w:hAnsiTheme="minorHAnsi" w:cstheme="minorHAnsi"/>
          <w:b w:val="0"/>
          <w:sz w:val="22"/>
          <w:szCs w:val="22"/>
        </w:rPr>
      </w:pPr>
      <w:r w:rsidRPr="00524410">
        <w:rPr>
          <w:rFonts w:asciiTheme="minorHAnsi" w:hAnsiTheme="minorHAnsi" w:cstheme="minorHAnsi"/>
          <w:b w:val="0"/>
          <w:sz w:val="22"/>
          <w:szCs w:val="22"/>
        </w:rPr>
        <w:t>Supporting evidence related to the selection criteria shall be provided with the declaration on honour</w:t>
      </w:r>
      <w:r w:rsidR="00A906F9">
        <w:rPr>
          <w:rFonts w:asciiTheme="minorHAnsi" w:hAnsiTheme="minorHAnsi" w:cstheme="minorHAnsi"/>
          <w:b w:val="0"/>
          <w:sz w:val="22"/>
          <w:szCs w:val="22"/>
        </w:rPr>
        <w:t xml:space="preserve"> (see point 11</w:t>
      </w:r>
      <w:r w:rsidR="00D538B9">
        <w:rPr>
          <w:rFonts w:asciiTheme="minorHAnsi" w:hAnsiTheme="minorHAnsi" w:cstheme="minorHAnsi"/>
          <w:b w:val="0"/>
          <w:sz w:val="22"/>
          <w:szCs w:val="22"/>
        </w:rPr>
        <w:t xml:space="preserve"> and 14</w:t>
      </w:r>
      <w:r w:rsidR="00A906F9">
        <w:rPr>
          <w:rFonts w:asciiTheme="minorHAnsi" w:hAnsiTheme="minorHAnsi" w:cstheme="minorHAnsi"/>
          <w:b w:val="0"/>
          <w:sz w:val="22"/>
          <w:szCs w:val="22"/>
        </w:rPr>
        <w:t>)</w:t>
      </w:r>
      <w:r w:rsidRPr="00524410">
        <w:rPr>
          <w:rFonts w:asciiTheme="minorHAnsi" w:hAnsiTheme="minorHAnsi" w:cstheme="minorHAnsi"/>
          <w:b w:val="0"/>
          <w:sz w:val="22"/>
          <w:szCs w:val="22"/>
        </w:rPr>
        <w:t>.</w:t>
      </w:r>
    </w:p>
    <w:p w14:paraId="67D0C3A1"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General description of the procedure</w:t>
      </w:r>
    </w:p>
    <w:p w14:paraId="4EEDD2C0"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Natural persons are invited to submit an expression of interest in accordance with the rules set out in this notice</w:t>
      </w:r>
      <w:r w:rsidR="00A906F9">
        <w:rPr>
          <w:rFonts w:asciiTheme="minorHAnsi" w:hAnsiTheme="minorHAnsi" w:cstheme="minorHAnsi"/>
          <w:sz w:val="22"/>
          <w:szCs w:val="22"/>
        </w:rPr>
        <w:t xml:space="preserve"> (see point 14)</w:t>
      </w:r>
      <w:r w:rsidRPr="00524410">
        <w:rPr>
          <w:rFonts w:asciiTheme="minorHAnsi" w:hAnsiTheme="minorHAnsi" w:cstheme="minorHAnsi"/>
          <w:sz w:val="22"/>
          <w:szCs w:val="22"/>
        </w:rPr>
        <w:t>.</w:t>
      </w:r>
    </w:p>
    <w:p w14:paraId="14BAF2BC"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The </w:t>
      </w:r>
      <w:r w:rsidR="00D949E1">
        <w:rPr>
          <w:rFonts w:asciiTheme="minorHAnsi" w:hAnsiTheme="minorHAnsi" w:cstheme="minorHAnsi"/>
          <w:sz w:val="22"/>
          <w:szCs w:val="22"/>
        </w:rPr>
        <w:t>ECA</w:t>
      </w:r>
      <w:r w:rsidRPr="00524410">
        <w:rPr>
          <w:rFonts w:asciiTheme="minorHAnsi" w:hAnsiTheme="minorHAnsi" w:cstheme="minorHAnsi"/>
          <w:sz w:val="22"/>
          <w:szCs w:val="22"/>
        </w:rPr>
        <w:t xml:space="preserve"> will draw up a list of experts who meet the criteria set out at point 11. This list comprises sub</w:t>
      </w:r>
      <w:r w:rsidRPr="00524410">
        <w:rPr>
          <w:rFonts w:asciiTheme="minorHAnsi" w:hAnsiTheme="minorHAnsi" w:cstheme="minorHAnsi"/>
          <w:sz w:val="22"/>
          <w:szCs w:val="22"/>
        </w:rPr>
        <w:noBreakHyphen/>
        <w:t>lists, corresponding to each of the fields described at point 7.</w:t>
      </w:r>
    </w:p>
    <w:p w14:paraId="62FEC7BF" w14:textId="77777777" w:rsidR="00524410" w:rsidRPr="00524410" w:rsidRDefault="00524410" w:rsidP="00FA4C54">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Where a particular task relating to the field described at point 7 needs to be performed by an external expert, the </w:t>
      </w:r>
      <w:r w:rsidR="006422EE">
        <w:rPr>
          <w:rFonts w:asciiTheme="minorHAnsi" w:hAnsiTheme="minorHAnsi" w:cstheme="minorHAnsi"/>
          <w:sz w:val="22"/>
          <w:szCs w:val="22"/>
        </w:rPr>
        <w:t>ECA</w:t>
      </w:r>
      <w:r w:rsidRPr="00524410">
        <w:rPr>
          <w:rFonts w:asciiTheme="minorHAnsi" w:hAnsiTheme="minorHAnsi" w:cstheme="minorHAnsi"/>
          <w:sz w:val="22"/>
          <w:szCs w:val="22"/>
        </w:rPr>
        <w:t xml:space="preserve"> will assign experts to the task after selection on the basis of the necessary skills, experience and knowledge and in accordance with the principles of non-discrimination, equal treatment and absence of conflict of interests</w:t>
      </w:r>
      <w:r w:rsidR="005C2FB2">
        <w:rPr>
          <w:rFonts w:asciiTheme="minorHAnsi" w:hAnsiTheme="minorHAnsi" w:cstheme="minorHAnsi"/>
          <w:sz w:val="22"/>
          <w:szCs w:val="22"/>
        </w:rPr>
        <w:t xml:space="preserve"> (see point 15)</w:t>
      </w:r>
      <w:r w:rsidRPr="00524410">
        <w:rPr>
          <w:rFonts w:asciiTheme="minorHAnsi" w:hAnsiTheme="minorHAnsi" w:cstheme="minorHAnsi"/>
          <w:sz w:val="22"/>
          <w:szCs w:val="22"/>
        </w:rPr>
        <w:t>.</w:t>
      </w:r>
    </w:p>
    <w:p w14:paraId="6341E617"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Protection of personal data</w:t>
      </w:r>
    </w:p>
    <w:p w14:paraId="7224FC49" w14:textId="77777777" w:rsidR="00524410" w:rsidRPr="00524410" w:rsidRDefault="00524410" w:rsidP="00FA4C54">
      <w:pPr>
        <w:tabs>
          <w:tab w:val="left" w:pos="0"/>
        </w:tabs>
        <w:autoSpaceDE w:val="0"/>
        <w:autoSpaceDN w:val="0"/>
        <w:adjustRightInd w:val="0"/>
        <w:spacing w:after="120" w:line="240" w:lineRule="auto"/>
        <w:jc w:val="both"/>
        <w:rPr>
          <w:rFonts w:asciiTheme="minorHAnsi" w:hAnsiTheme="minorHAnsi" w:cstheme="minorHAnsi"/>
          <w:iCs/>
          <w:sz w:val="22"/>
          <w:szCs w:val="22"/>
        </w:rPr>
      </w:pPr>
      <w:r w:rsidRPr="00524410">
        <w:rPr>
          <w:rFonts w:asciiTheme="minorHAnsi" w:hAnsiTheme="minorHAnsi" w:cstheme="minorHAnsi"/>
          <w:sz w:val="22"/>
          <w:szCs w:val="22"/>
        </w:rPr>
        <w:t>P</w:t>
      </w:r>
      <w:r w:rsidRPr="00524410">
        <w:rPr>
          <w:rFonts w:asciiTheme="minorHAnsi" w:hAnsiTheme="minorHAnsi" w:cstheme="minorHAnsi"/>
          <w:iCs/>
          <w:sz w:val="22"/>
          <w:szCs w:val="22"/>
        </w:rPr>
        <w:t xml:space="preserve">rocessing your expression of interest involves the recording and processing of personal data (such as your name, address and CV). </w:t>
      </w:r>
      <w:r w:rsidRPr="00524410">
        <w:rPr>
          <w:rFonts w:asciiTheme="minorHAnsi" w:hAnsiTheme="minorHAnsi" w:cstheme="minorHAnsi"/>
          <w:noProof/>
          <w:sz w:val="22"/>
          <w:szCs w:val="22"/>
          <w:lang w:val="en-US"/>
        </w:rPr>
        <w:t xml:space="preserve">Such data will be processed pursuant to Regulation (EU) 2018/1725 of 23 October 2018 </w:t>
      </w:r>
      <w:r w:rsidRPr="00524410">
        <w:rPr>
          <w:rFonts w:asciiTheme="minorHAnsi" w:hAnsiTheme="minorHAnsi" w:cstheme="minorHAnsi"/>
          <w:sz w:val="22"/>
          <w:szCs w:val="22"/>
        </w:rPr>
        <w:t>on the protection of natural persons with regard to the processing of personal data by the Union institutions, bodies, offices and agencies and on the free movement of such data, and repealing Regulation (EC) No 45/2001 and Decision No 1247/2002/EC</w:t>
      </w:r>
      <w:r w:rsidRPr="00524410">
        <w:rPr>
          <w:rFonts w:asciiTheme="minorHAnsi" w:hAnsiTheme="minorHAnsi" w:cstheme="minorHAnsi"/>
          <w:iCs/>
          <w:sz w:val="22"/>
          <w:szCs w:val="22"/>
        </w:rPr>
        <w:t xml:space="preserve">. Unless indicated otherwise, </w:t>
      </w:r>
      <w:r w:rsidRPr="00524410">
        <w:rPr>
          <w:rFonts w:asciiTheme="minorHAnsi" w:hAnsiTheme="minorHAnsi" w:cstheme="minorHAnsi"/>
          <w:iCs/>
          <w:sz w:val="22"/>
          <w:szCs w:val="22"/>
        </w:rPr>
        <w:lastRenderedPageBreak/>
        <w:t xml:space="preserve">your reply to this notice and any personal data requested are required for the purposes indicated above in point 4 and will be processed solely for those purposes by the </w:t>
      </w:r>
      <w:r w:rsidR="00303101">
        <w:rPr>
          <w:rFonts w:asciiTheme="minorHAnsi" w:hAnsiTheme="minorHAnsi" w:cstheme="minorHAnsi"/>
          <w:iCs/>
          <w:sz w:val="22"/>
          <w:szCs w:val="22"/>
        </w:rPr>
        <w:t>ECA</w:t>
      </w:r>
      <w:r w:rsidRPr="00524410">
        <w:rPr>
          <w:rFonts w:asciiTheme="minorHAnsi" w:hAnsiTheme="minorHAnsi" w:cstheme="minorHAnsi"/>
          <w:iCs/>
          <w:sz w:val="22"/>
          <w:szCs w:val="22"/>
        </w:rPr>
        <w:t>, which is also acting as data controller. Details concerning the processing of your personal data are available on the privacy statement at:</w:t>
      </w:r>
    </w:p>
    <w:p w14:paraId="0FEF66FF" w14:textId="77777777" w:rsidR="00524410" w:rsidRPr="00524410" w:rsidRDefault="00524410" w:rsidP="00524410">
      <w:pPr>
        <w:tabs>
          <w:tab w:val="left" w:pos="0"/>
        </w:tabs>
        <w:autoSpaceDE w:val="0"/>
        <w:autoSpaceDN w:val="0"/>
        <w:adjustRightInd w:val="0"/>
        <w:jc w:val="both"/>
        <w:rPr>
          <w:rFonts w:asciiTheme="minorHAnsi" w:hAnsiTheme="minorHAnsi" w:cstheme="minorHAnsi"/>
          <w:color w:val="0000FF"/>
          <w:sz w:val="22"/>
          <w:szCs w:val="22"/>
        </w:rPr>
      </w:pPr>
      <w:r w:rsidRPr="00524410">
        <w:rPr>
          <w:rFonts w:asciiTheme="minorHAnsi" w:hAnsiTheme="minorHAnsi" w:cstheme="minorHAnsi"/>
          <w:iCs/>
          <w:sz w:val="22"/>
          <w:szCs w:val="22"/>
        </w:rPr>
        <w:tab/>
        <w:t xml:space="preserve"> </w:t>
      </w:r>
      <w:hyperlink r:id="rId17" w:history="1">
        <w:r w:rsidRPr="00524410">
          <w:rPr>
            <w:rFonts w:asciiTheme="minorHAnsi" w:hAnsiTheme="minorHAnsi" w:cstheme="minorHAnsi"/>
            <w:color w:val="9454C3"/>
            <w:sz w:val="22"/>
            <w:szCs w:val="22"/>
            <w:u w:val="single"/>
          </w:rPr>
          <w:t>https://www.eca.europa.eu/en/Pages/PersonalDataProtection.aspx</w:t>
        </w:r>
      </w:hyperlink>
    </w:p>
    <w:p w14:paraId="6E4EFC75" w14:textId="77777777" w:rsidR="00524410" w:rsidRPr="00524410" w:rsidRDefault="00524410" w:rsidP="00F1729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The responsible Authorizing Officer of the Commission may register your personal data in the Early Detection and Exclusion System (EDES), should you be in one of the situations listed in Article 136 and 141 of the Financial Regulation.</w:t>
      </w:r>
    </w:p>
    <w:p w14:paraId="6737FAB4"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Use of the list resulting from this notice</w:t>
      </w:r>
    </w:p>
    <w:p w14:paraId="6999C24D" w14:textId="77777777" w:rsidR="00524410" w:rsidRPr="00524410" w:rsidRDefault="00524410" w:rsidP="00FA4C54">
      <w:pPr>
        <w:pStyle w:val="Headingboldnumbered"/>
        <w:numPr>
          <w:ilvl w:val="0"/>
          <w:numId w:val="0"/>
        </w:numPr>
        <w:spacing w:before="120" w:after="120"/>
        <w:rPr>
          <w:rFonts w:asciiTheme="minorHAnsi" w:hAnsiTheme="minorHAnsi" w:cstheme="minorHAnsi"/>
          <w:b w:val="0"/>
          <w:sz w:val="22"/>
          <w:szCs w:val="22"/>
        </w:rPr>
      </w:pPr>
      <w:r w:rsidRPr="00524410">
        <w:rPr>
          <w:rFonts w:asciiTheme="minorHAnsi" w:hAnsiTheme="minorHAnsi" w:cstheme="minorHAnsi"/>
          <w:b w:val="0"/>
          <w:sz w:val="22"/>
          <w:szCs w:val="22"/>
        </w:rPr>
        <w:t>The list resulting from this notice will be used exclusively for tasks to be carried out as follows:</w:t>
      </w:r>
    </w:p>
    <w:p w14:paraId="4ABFE7ED" w14:textId="77777777" w:rsidR="00524410" w:rsidRPr="00524410" w:rsidRDefault="00524410" w:rsidP="00F1729B">
      <w:pPr>
        <w:spacing w:after="120" w:line="240" w:lineRule="auto"/>
        <w:rPr>
          <w:sz w:val="22"/>
          <w:szCs w:val="22"/>
          <w:highlight w:val="yellow"/>
        </w:rPr>
      </w:pPr>
      <w:r w:rsidRPr="00524410">
        <w:rPr>
          <w:sz w:val="22"/>
          <w:szCs w:val="22"/>
        </w:rPr>
        <w:t>Execution of the tasks within the fields described at point 7, below the threshold of €139 000 of total payments (including both remunerations and reimbursements per expert).</w:t>
      </w:r>
    </w:p>
    <w:p w14:paraId="3F3154C7" w14:textId="77777777" w:rsidR="00967923" w:rsidRPr="008C24BF" w:rsidRDefault="00524410" w:rsidP="004E6D8E">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Full description of the fields covered by the call for expressions of interest</w:t>
      </w:r>
    </w:p>
    <w:p w14:paraId="628E1C6D" w14:textId="77777777" w:rsidR="00524410" w:rsidRPr="000E126F" w:rsidRDefault="00524410" w:rsidP="004E6D8E">
      <w:pPr>
        <w:pStyle w:val="Heading3"/>
        <w:tabs>
          <w:tab w:val="left" w:pos="993"/>
        </w:tabs>
        <w:spacing w:before="240" w:after="240"/>
        <w:ind w:left="990" w:hanging="99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Field 1:</w:t>
      </w:r>
      <w:r w:rsidR="000E126F">
        <w:rPr>
          <w:rFonts w:asciiTheme="minorHAnsi" w:hAnsiTheme="minorHAnsi" w:cstheme="minorHAnsi"/>
          <w:b/>
          <w:bCs/>
          <w:color w:val="0078AE"/>
          <w:sz w:val="24"/>
          <w:szCs w:val="24"/>
          <w:lang w:eastAsia="en-US"/>
        </w:rPr>
        <w:tab/>
      </w:r>
      <w:r w:rsidRPr="000E126F">
        <w:rPr>
          <w:rFonts w:asciiTheme="minorHAnsi" w:hAnsiTheme="minorHAnsi" w:cstheme="minorHAnsi"/>
          <w:b/>
          <w:bCs/>
          <w:color w:val="0078AE"/>
          <w:sz w:val="24"/>
          <w:szCs w:val="24"/>
          <w:lang w:eastAsia="en-US"/>
        </w:rPr>
        <w:tab/>
        <w:t>Environmental issues and sustainable energy policies, from policy development to</w:t>
      </w:r>
      <w:r w:rsidR="000E126F">
        <w:rPr>
          <w:rFonts w:asciiTheme="minorHAnsi" w:hAnsiTheme="minorHAnsi" w:cstheme="minorHAnsi"/>
          <w:b/>
          <w:bCs/>
          <w:color w:val="0078AE"/>
          <w:sz w:val="24"/>
          <w:szCs w:val="24"/>
          <w:lang w:eastAsia="en-US"/>
        </w:rPr>
        <w:t xml:space="preserve"> </w:t>
      </w:r>
      <w:r w:rsidRPr="000E126F">
        <w:rPr>
          <w:rFonts w:asciiTheme="minorHAnsi" w:hAnsiTheme="minorHAnsi" w:cstheme="minorHAnsi"/>
          <w:b/>
          <w:bCs/>
          <w:color w:val="0078AE"/>
          <w:sz w:val="24"/>
          <w:szCs w:val="24"/>
          <w:lang w:eastAsia="en-US"/>
        </w:rPr>
        <w:t>project management in these areas. Environmental economics and finance</w:t>
      </w:r>
    </w:p>
    <w:p w14:paraId="00E55C0A" w14:textId="77777777" w:rsidR="00524410" w:rsidRPr="00524410" w:rsidRDefault="00524410" w:rsidP="00FA4C54">
      <w:pPr>
        <w:tabs>
          <w:tab w:val="left" w:pos="851"/>
        </w:tabs>
        <w:spacing w:before="120" w:line="240" w:lineRule="auto"/>
        <w:jc w:val="both"/>
        <w:rPr>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7A08A852" w14:textId="77777777" w:rsid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the risks and opportunities of the EU Green deal, the green transition and environmentally sustainable investments</w:t>
      </w:r>
    </w:p>
    <w:p w14:paraId="392E56F0" w14:textId="77777777" w:rsidR="00906099" w:rsidRPr="00906099" w:rsidRDefault="00906099"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906099">
        <w:rPr>
          <w:rFonts w:asciiTheme="minorHAnsi" w:hAnsiTheme="minorHAnsi" w:cstheme="minorHAnsi"/>
          <w:sz w:val="22"/>
          <w:szCs w:val="22"/>
        </w:rPr>
        <w:t>EU/EIB funding programmes to support sustainable investments</w:t>
      </w:r>
    </w:p>
    <w:p w14:paraId="41CA1206"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the impact of the Green transition on competitiveness and growth</w:t>
      </w:r>
    </w:p>
    <w:p w14:paraId="00224C0C"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Road and transport sector CO2 emissions (e.g. for the analysis of CO2 emissions’ of cars and vans)</w:t>
      </w:r>
    </w:p>
    <w:p w14:paraId="3ECC0FFF"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Waste management, and in particular hazardous waste, Waste Framework Directive (WFD) and the Waste Shipment Regulation (WSR)</w:t>
      </w:r>
    </w:p>
    <w:p w14:paraId="358E86DA"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Biofuels and other alternative fuels and energy sources (such as hydrogen, wind water and solar), including sustainability aspects, Renewable Energy (RED-II) and Alternative Fuels (AFD)</w:t>
      </w:r>
    </w:p>
    <w:p w14:paraId="37D8198F"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Hybrid and electric means of locomotion, batteries and charging infrastructure</w:t>
      </w:r>
    </w:p>
    <w:p w14:paraId="78595DE9" w14:textId="77777777" w:rsidR="00524410" w:rsidRDefault="00524410" w:rsidP="00F1729B">
      <w:pPr>
        <w:pStyle w:val="ListParagraph"/>
        <w:numPr>
          <w:ilvl w:val="0"/>
          <w:numId w:val="11"/>
        </w:numPr>
        <w:spacing w:after="6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 xml:space="preserve">Marine renewable energy sector (off shore wind and </w:t>
      </w:r>
      <w:r w:rsidR="00CB5D6D">
        <w:rPr>
          <w:rFonts w:asciiTheme="minorHAnsi" w:hAnsiTheme="minorHAnsi" w:cstheme="minorHAnsi"/>
          <w:sz w:val="22"/>
          <w:szCs w:val="22"/>
        </w:rPr>
        <w:t>ocean energy</w:t>
      </w:r>
      <w:r w:rsidRPr="00524410">
        <w:rPr>
          <w:rFonts w:asciiTheme="minorHAnsi" w:hAnsiTheme="minorHAnsi" w:cstheme="minorHAnsi"/>
          <w:sz w:val="22"/>
          <w:szCs w:val="22"/>
        </w:rPr>
        <w:t>)</w:t>
      </w:r>
    </w:p>
    <w:p w14:paraId="1774A11E" w14:textId="77777777" w:rsidR="004542EA" w:rsidRDefault="004542EA" w:rsidP="00F1729B">
      <w:pPr>
        <w:pStyle w:val="ListDashLevel4"/>
        <w:numPr>
          <w:ilvl w:val="0"/>
          <w:numId w:val="11"/>
        </w:numPr>
        <w:spacing w:after="0" w:line="240" w:lineRule="auto"/>
        <w:ind w:left="284" w:hanging="142"/>
        <w:rPr>
          <w:rFonts w:eastAsia="Arial Unicode MS" w:cs="Arial Unicode MS"/>
          <w:sz w:val="22"/>
          <w:szCs w:val="22"/>
          <w:lang w:eastAsia="en-US"/>
        </w:rPr>
      </w:pPr>
      <w:r>
        <w:rPr>
          <w:rFonts w:eastAsia="Arial Unicode MS" w:cs="Arial Unicode MS"/>
          <w:sz w:val="22"/>
          <w:szCs w:val="22"/>
          <w:lang w:eastAsia="en-US"/>
        </w:rPr>
        <w:t>A</w:t>
      </w:r>
      <w:r w:rsidRPr="00524410">
        <w:rPr>
          <w:rFonts w:eastAsia="Arial Unicode MS" w:cs="Arial Unicode MS"/>
          <w:sz w:val="22"/>
          <w:szCs w:val="22"/>
          <w:lang w:eastAsia="en-US"/>
        </w:rPr>
        <w:t>ssessment of environmental protection and quality of environment around cities</w:t>
      </w:r>
    </w:p>
    <w:p w14:paraId="7055BDE8" w14:textId="77777777" w:rsidR="00C40E28" w:rsidRPr="00C40E28" w:rsidRDefault="00C40E28" w:rsidP="00F1729B">
      <w:pPr>
        <w:pStyle w:val="ListParagraph"/>
        <w:numPr>
          <w:ilvl w:val="0"/>
          <w:numId w:val="11"/>
        </w:numPr>
        <w:spacing w:after="120" w:line="240" w:lineRule="auto"/>
        <w:ind w:left="284" w:hanging="142"/>
        <w:contextualSpacing w:val="0"/>
        <w:rPr>
          <w:sz w:val="22"/>
          <w:szCs w:val="22"/>
        </w:rPr>
      </w:pPr>
      <w:r>
        <w:rPr>
          <w:sz w:val="22"/>
          <w:szCs w:val="22"/>
        </w:rPr>
        <w:t>A</w:t>
      </w:r>
      <w:r w:rsidRPr="00524410">
        <w:rPr>
          <w:sz w:val="22"/>
          <w:szCs w:val="22"/>
        </w:rPr>
        <w:t>ssessment of upgrade infrastructure and retrofit industries, with increased resource-use efficiency and greater adoption of clean and environmentally sound technologies and industrial processes</w:t>
      </w:r>
    </w:p>
    <w:p w14:paraId="24636E76"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Energy and environmental economics, in general</w:t>
      </w:r>
    </w:p>
    <w:p w14:paraId="15915E0A"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Environmental national and EU law, in general</w:t>
      </w:r>
    </w:p>
    <w:p w14:paraId="04D16FD1" w14:textId="77777777" w:rsidR="005140E4" w:rsidRDefault="005140E4"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Pr>
          <w:rFonts w:cs="Arial"/>
          <w:sz w:val="22"/>
          <w:szCs w:val="22"/>
        </w:rPr>
        <w:t>E</w:t>
      </w:r>
      <w:r w:rsidRPr="00524410">
        <w:rPr>
          <w:rFonts w:cs="Arial"/>
          <w:sz w:val="22"/>
          <w:szCs w:val="22"/>
        </w:rPr>
        <w:t>xperience in green finance</w:t>
      </w:r>
    </w:p>
    <w:p w14:paraId="71BB51A8" w14:textId="77777777" w:rsidR="00967923"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lastRenderedPageBreak/>
        <w:t>EU-wide regulatory/supervisory framework of financial sector in respect of climate risks and taxonomy of green finance</w:t>
      </w:r>
    </w:p>
    <w:p w14:paraId="2548C696" w14:textId="77777777" w:rsidR="00524410" w:rsidRPr="000E126F" w:rsidRDefault="00524410" w:rsidP="00524410">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Field 2:</w:t>
      </w:r>
      <w:r w:rsidRPr="000E126F">
        <w:rPr>
          <w:rFonts w:asciiTheme="minorHAnsi" w:hAnsiTheme="minorHAnsi" w:cstheme="minorHAnsi"/>
          <w:b/>
          <w:bCs/>
          <w:color w:val="0078AE"/>
          <w:sz w:val="24"/>
          <w:szCs w:val="24"/>
          <w:lang w:eastAsia="en-US"/>
        </w:rPr>
        <w:tab/>
      </w:r>
      <w:r w:rsidR="000E126F">
        <w:rPr>
          <w:rFonts w:asciiTheme="minorHAnsi" w:hAnsiTheme="minorHAnsi" w:cstheme="minorHAnsi"/>
          <w:b/>
          <w:bCs/>
          <w:color w:val="0078AE"/>
          <w:sz w:val="24"/>
          <w:szCs w:val="24"/>
          <w:lang w:eastAsia="en-US"/>
        </w:rPr>
        <w:tab/>
      </w:r>
      <w:r w:rsidRPr="000E126F">
        <w:rPr>
          <w:rFonts w:asciiTheme="minorHAnsi" w:hAnsiTheme="minorHAnsi" w:cstheme="minorHAnsi"/>
          <w:b/>
          <w:bCs/>
          <w:color w:val="0078AE"/>
          <w:sz w:val="24"/>
          <w:szCs w:val="24"/>
          <w:lang w:eastAsia="en-US"/>
        </w:rPr>
        <w:t>Agriculture</w:t>
      </w:r>
      <w:r w:rsidR="008C50A6">
        <w:rPr>
          <w:rFonts w:asciiTheme="minorHAnsi" w:hAnsiTheme="minorHAnsi" w:cstheme="minorHAnsi"/>
          <w:b/>
          <w:bCs/>
          <w:color w:val="0078AE"/>
          <w:sz w:val="24"/>
          <w:szCs w:val="24"/>
          <w:lang w:eastAsia="en-US"/>
        </w:rPr>
        <w:t xml:space="preserve"> and fisheries</w:t>
      </w:r>
    </w:p>
    <w:p w14:paraId="73F73B5C" w14:textId="77777777" w:rsidR="00524410" w:rsidRPr="00524410" w:rsidRDefault="00524410" w:rsidP="00F1729B">
      <w:pPr>
        <w:tabs>
          <w:tab w:val="left" w:pos="851"/>
        </w:tabs>
        <w:spacing w:before="120" w:line="240" w:lineRule="auto"/>
        <w:jc w:val="both"/>
        <w:rPr>
          <w:b/>
          <w:color w:val="0070C0"/>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6EAD3493" w14:textId="77777777" w:rsidR="00524410" w:rsidRPr="00DF0062" w:rsidRDefault="0055183F" w:rsidP="00F1729B">
      <w:pPr>
        <w:pStyle w:val="ListParagraph"/>
        <w:numPr>
          <w:ilvl w:val="0"/>
          <w:numId w:val="11"/>
        </w:numPr>
        <w:spacing w:after="120" w:line="240" w:lineRule="auto"/>
        <w:ind w:left="284" w:hanging="142"/>
        <w:contextualSpacing w:val="0"/>
        <w:rPr>
          <w:bCs/>
          <w:sz w:val="22"/>
          <w:szCs w:val="22"/>
        </w:rPr>
      </w:pPr>
      <w:r w:rsidRPr="00DF0062">
        <w:rPr>
          <w:sz w:val="22"/>
          <w:szCs w:val="22"/>
        </w:rPr>
        <w:t>Animal transportation in the context of the Common Agriculture Policy (hereinafter CAP)</w:t>
      </w:r>
    </w:p>
    <w:p w14:paraId="05C6EADC" w14:textId="77777777" w:rsidR="00C6387E" w:rsidRPr="00524410" w:rsidRDefault="0070561B" w:rsidP="00F1729B">
      <w:pPr>
        <w:pStyle w:val="ListParagraph"/>
        <w:numPr>
          <w:ilvl w:val="0"/>
          <w:numId w:val="11"/>
        </w:numPr>
        <w:spacing w:after="120" w:line="240" w:lineRule="auto"/>
        <w:ind w:left="284" w:hanging="142"/>
        <w:contextualSpacing w:val="0"/>
        <w:rPr>
          <w:bCs/>
          <w:sz w:val="22"/>
          <w:szCs w:val="22"/>
        </w:rPr>
      </w:pPr>
      <w:r>
        <w:rPr>
          <w:bCs/>
          <w:sz w:val="22"/>
          <w:szCs w:val="22"/>
        </w:rPr>
        <w:t>F</w:t>
      </w:r>
      <w:r w:rsidRPr="00C6387E">
        <w:rPr>
          <w:bCs/>
          <w:sz w:val="22"/>
          <w:szCs w:val="22"/>
        </w:rPr>
        <w:t>isheries and aquaculture</w:t>
      </w:r>
    </w:p>
    <w:p w14:paraId="3B2CAC59" w14:textId="77777777" w:rsidR="00524410" w:rsidRPr="00524410" w:rsidRDefault="00524410" w:rsidP="00F1729B">
      <w:pPr>
        <w:pStyle w:val="ListParagraph"/>
        <w:numPr>
          <w:ilvl w:val="0"/>
          <w:numId w:val="11"/>
        </w:numPr>
        <w:spacing w:after="120" w:line="240" w:lineRule="auto"/>
        <w:ind w:left="284" w:hanging="142"/>
        <w:contextualSpacing w:val="0"/>
        <w:rPr>
          <w:bCs/>
          <w:sz w:val="22"/>
          <w:szCs w:val="22"/>
        </w:rPr>
      </w:pPr>
      <w:r w:rsidRPr="00524410">
        <w:rPr>
          <w:bCs/>
          <w:sz w:val="22"/>
          <w:szCs w:val="22"/>
          <w:u w:val="single"/>
        </w:rPr>
        <w:t>Digital analysis of the CAP, such as:</w:t>
      </w:r>
    </w:p>
    <w:p w14:paraId="3BDCB58A" w14:textId="77777777" w:rsidR="00524410" w:rsidRPr="00524410" w:rsidRDefault="00524410" w:rsidP="00FA4C54">
      <w:pPr>
        <w:pStyle w:val="ListParagraph"/>
        <w:numPr>
          <w:ilvl w:val="0"/>
          <w:numId w:val="11"/>
        </w:numPr>
        <w:spacing w:after="120" w:line="240" w:lineRule="auto"/>
        <w:ind w:left="709" w:hanging="142"/>
        <w:contextualSpacing w:val="0"/>
        <w:rPr>
          <w:bCs/>
          <w:sz w:val="22"/>
          <w:szCs w:val="22"/>
        </w:rPr>
      </w:pPr>
      <w:r w:rsidRPr="00524410">
        <w:rPr>
          <w:bCs/>
          <w:sz w:val="22"/>
          <w:szCs w:val="22"/>
        </w:rPr>
        <w:t>Analysis of satellite images (e. g. climate change, water quality, soil, land use)</w:t>
      </w:r>
    </w:p>
    <w:p w14:paraId="1D2D357E" w14:textId="77777777" w:rsidR="00524410" w:rsidRPr="00524410" w:rsidRDefault="00524410" w:rsidP="00FA4C54">
      <w:pPr>
        <w:pStyle w:val="ListParagraph"/>
        <w:numPr>
          <w:ilvl w:val="0"/>
          <w:numId w:val="11"/>
        </w:numPr>
        <w:spacing w:after="120" w:line="240" w:lineRule="auto"/>
        <w:ind w:left="709" w:hanging="142"/>
        <w:contextualSpacing w:val="0"/>
        <w:rPr>
          <w:bCs/>
          <w:sz w:val="22"/>
          <w:szCs w:val="22"/>
        </w:rPr>
      </w:pPr>
      <w:r w:rsidRPr="00524410">
        <w:rPr>
          <w:bCs/>
          <w:sz w:val="22"/>
          <w:szCs w:val="22"/>
        </w:rPr>
        <w:t>Assessment of checks by monitoring</w:t>
      </w:r>
    </w:p>
    <w:p w14:paraId="6A69EBC0" w14:textId="77777777" w:rsidR="00524410" w:rsidRPr="00524410" w:rsidRDefault="00524410" w:rsidP="00FA4C54">
      <w:pPr>
        <w:pStyle w:val="ListParagraph"/>
        <w:numPr>
          <w:ilvl w:val="0"/>
          <w:numId w:val="11"/>
        </w:numPr>
        <w:spacing w:after="120" w:line="240" w:lineRule="auto"/>
        <w:ind w:left="709" w:hanging="142"/>
        <w:contextualSpacing w:val="0"/>
        <w:rPr>
          <w:bCs/>
          <w:sz w:val="22"/>
          <w:szCs w:val="22"/>
        </w:rPr>
      </w:pPr>
      <w:r w:rsidRPr="00524410">
        <w:rPr>
          <w:bCs/>
          <w:sz w:val="22"/>
          <w:szCs w:val="22"/>
        </w:rPr>
        <w:t>Assessment of the Area Monitoring System (to be used for performance-based CAP)</w:t>
      </w:r>
    </w:p>
    <w:p w14:paraId="7C8621CD" w14:textId="77777777" w:rsidR="00524410" w:rsidRPr="00524410" w:rsidRDefault="00524410" w:rsidP="00FA4C54">
      <w:pPr>
        <w:pStyle w:val="ListParagraph"/>
        <w:numPr>
          <w:ilvl w:val="0"/>
          <w:numId w:val="11"/>
        </w:numPr>
        <w:spacing w:after="120" w:line="240" w:lineRule="auto"/>
        <w:ind w:left="709" w:hanging="142"/>
        <w:contextualSpacing w:val="0"/>
        <w:rPr>
          <w:bCs/>
          <w:sz w:val="22"/>
          <w:szCs w:val="22"/>
        </w:rPr>
      </w:pPr>
      <w:r w:rsidRPr="00524410">
        <w:rPr>
          <w:bCs/>
          <w:sz w:val="22"/>
          <w:szCs w:val="22"/>
        </w:rPr>
        <w:t>Assessment of eligibility of agricultural parcels and compliance with requirements</w:t>
      </w:r>
    </w:p>
    <w:p w14:paraId="40CBBBBF" w14:textId="77777777" w:rsidR="00524410" w:rsidRPr="000E126F" w:rsidRDefault="000E126F" w:rsidP="00524410">
      <w:pPr>
        <w:pStyle w:val="Heading3"/>
        <w:tabs>
          <w:tab w:val="left" w:pos="993"/>
        </w:tabs>
        <w:spacing w:before="360" w:after="240"/>
        <w:ind w:left="720" w:hanging="720"/>
        <w:rPr>
          <w:rFonts w:asciiTheme="minorHAnsi" w:hAnsiTheme="minorHAnsi" w:cstheme="minorHAnsi"/>
          <w:b/>
          <w:bCs/>
          <w:color w:val="0078AE"/>
          <w:sz w:val="24"/>
          <w:szCs w:val="24"/>
          <w:lang w:eastAsia="en-US"/>
        </w:rPr>
      </w:pPr>
      <w:r>
        <w:rPr>
          <w:rFonts w:asciiTheme="minorHAnsi" w:hAnsiTheme="minorHAnsi" w:cstheme="minorHAnsi"/>
          <w:b/>
          <w:bCs/>
          <w:color w:val="0078AE"/>
          <w:sz w:val="24"/>
          <w:szCs w:val="24"/>
          <w:lang w:eastAsia="en-US"/>
        </w:rPr>
        <w:t>FIELD 3:</w:t>
      </w:r>
      <w:r>
        <w:rPr>
          <w:rFonts w:asciiTheme="minorHAnsi" w:hAnsiTheme="minorHAnsi" w:cstheme="minorHAnsi"/>
          <w:b/>
          <w:bCs/>
          <w:color w:val="0078AE"/>
          <w:sz w:val="24"/>
          <w:szCs w:val="24"/>
          <w:lang w:eastAsia="en-US"/>
        </w:rPr>
        <w:tab/>
      </w:r>
      <w:r w:rsidR="00524410" w:rsidRPr="000E126F">
        <w:rPr>
          <w:rFonts w:asciiTheme="minorHAnsi" w:hAnsiTheme="minorHAnsi" w:cstheme="minorHAnsi"/>
          <w:b/>
          <w:bCs/>
          <w:color w:val="0078AE"/>
          <w:sz w:val="24"/>
          <w:szCs w:val="24"/>
          <w:lang w:eastAsia="en-US"/>
        </w:rPr>
        <w:t>Cohesion policy - general aspects</w:t>
      </w:r>
    </w:p>
    <w:p w14:paraId="62EE550B" w14:textId="77777777" w:rsidR="00524410" w:rsidRPr="00524410" w:rsidRDefault="00524410" w:rsidP="00524410">
      <w:pPr>
        <w:pStyle w:val="Default"/>
        <w:spacing w:after="240"/>
        <w:rPr>
          <w:rFonts w:asciiTheme="minorHAnsi" w:hAnsiTheme="minorHAnsi" w:cstheme="minorHAnsi"/>
          <w:color w:val="auto"/>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6C416BD9" w14:textId="77777777" w:rsidR="00524410" w:rsidRPr="00524410" w:rsidRDefault="00524410" w:rsidP="00524410">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the EU’s Cohesion funds’ effectiveness and efficiency</w:t>
      </w:r>
    </w:p>
    <w:p w14:paraId="24D35068" w14:textId="77777777" w:rsidR="00524410" w:rsidRPr="00524410" w:rsidRDefault="00524410" w:rsidP="00524410">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the EU’s Cohesion policy’s contribution to a more social and inclusive Europe, and an increasing upward economic and social convergence</w:t>
      </w:r>
    </w:p>
    <w:p w14:paraId="59C060E6" w14:textId="77777777" w:rsidR="00524410" w:rsidRPr="00524410" w:rsidRDefault="00524410" w:rsidP="00524410">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the EU’s Cohesion policy contribution towards improved</w:t>
      </w:r>
      <w:r w:rsidRPr="00524410">
        <w:rPr>
          <w:rFonts w:asciiTheme="minorHAnsi" w:hAnsiTheme="minorHAnsi" w:cstheme="minorHAnsi"/>
          <w:bCs/>
          <w:sz w:val="22"/>
          <w:szCs w:val="22"/>
        </w:rPr>
        <w:t xml:space="preserve"> employment opportunities</w:t>
      </w:r>
      <w:r w:rsidRPr="00524410">
        <w:rPr>
          <w:rFonts w:asciiTheme="minorHAnsi" w:hAnsiTheme="minorHAnsi" w:cstheme="minorHAnsi"/>
          <w:sz w:val="22"/>
          <w:szCs w:val="22"/>
        </w:rPr>
        <w:t>, raising the standard of living and labour mobility and increase economic, social and territorial cohesion</w:t>
      </w:r>
    </w:p>
    <w:p w14:paraId="44523D75" w14:textId="77777777" w:rsidR="00524410" w:rsidRPr="00524410" w:rsidRDefault="00524410" w:rsidP="00524410">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managing EU funds, this including good governance, administrative capacity building, technical assistance (TA)</w:t>
      </w:r>
    </w:p>
    <w:p w14:paraId="220C8C8B" w14:textId="77777777" w:rsidR="00524410" w:rsidRPr="00524410" w:rsidRDefault="00AF2426" w:rsidP="00524410">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Pr>
          <w:rFonts w:asciiTheme="minorHAnsi" w:hAnsiTheme="minorHAnsi" w:cstheme="minorHAnsi"/>
          <w:sz w:val="22"/>
          <w:szCs w:val="22"/>
        </w:rPr>
        <w:t>l</w:t>
      </w:r>
      <w:r w:rsidR="003C016E">
        <w:rPr>
          <w:rFonts w:asciiTheme="minorHAnsi" w:hAnsiTheme="minorHAnsi" w:cstheme="minorHAnsi"/>
          <w:sz w:val="22"/>
          <w:szCs w:val="22"/>
        </w:rPr>
        <w:t xml:space="preserve">egal aspects of </w:t>
      </w:r>
      <w:r w:rsidR="00524410" w:rsidRPr="00524410">
        <w:rPr>
          <w:rFonts w:asciiTheme="minorHAnsi" w:hAnsiTheme="minorHAnsi" w:cstheme="minorHAnsi"/>
          <w:sz w:val="22"/>
          <w:szCs w:val="22"/>
        </w:rPr>
        <w:t xml:space="preserve">Cohesion policy in general, and especially: state aid </w:t>
      </w:r>
      <w:r w:rsidR="003C016E">
        <w:rPr>
          <w:rFonts w:asciiTheme="minorHAnsi" w:hAnsiTheme="minorHAnsi" w:cstheme="minorHAnsi"/>
          <w:sz w:val="22"/>
          <w:szCs w:val="22"/>
        </w:rPr>
        <w:t>rules</w:t>
      </w:r>
      <w:r w:rsidR="00524410" w:rsidRPr="00524410">
        <w:rPr>
          <w:rFonts w:asciiTheme="minorHAnsi" w:hAnsiTheme="minorHAnsi" w:cstheme="minorHAnsi"/>
          <w:sz w:val="22"/>
          <w:szCs w:val="22"/>
        </w:rPr>
        <w:t>, EU competition policy, and public procurement</w:t>
      </w:r>
    </w:p>
    <w:p w14:paraId="56787E92" w14:textId="77777777" w:rsidR="00524410" w:rsidRPr="000E126F" w:rsidRDefault="00524410" w:rsidP="00524410">
      <w:pPr>
        <w:pStyle w:val="Heading3"/>
        <w:tabs>
          <w:tab w:val="left" w:pos="993"/>
        </w:tabs>
        <w:spacing w:before="360" w:after="240"/>
        <w:ind w:left="720" w:hanging="720"/>
        <w:rPr>
          <w:rFonts w:asciiTheme="minorHAnsi" w:hAnsiTheme="minorHAnsi" w:cstheme="minorHAnsi"/>
          <w:sz w:val="24"/>
          <w:szCs w:val="24"/>
        </w:rPr>
      </w:pPr>
      <w:r w:rsidRPr="000E126F">
        <w:rPr>
          <w:rFonts w:asciiTheme="minorHAnsi" w:hAnsiTheme="minorHAnsi" w:cstheme="minorHAnsi"/>
          <w:b/>
          <w:bCs/>
          <w:color w:val="0078AE"/>
          <w:sz w:val="24"/>
          <w:szCs w:val="24"/>
          <w:lang w:eastAsia="en-US"/>
        </w:rPr>
        <w:t xml:space="preserve">FIELD </w:t>
      </w:r>
      <w:r w:rsidR="004B7686">
        <w:rPr>
          <w:rFonts w:asciiTheme="minorHAnsi" w:hAnsiTheme="minorHAnsi" w:cstheme="minorHAnsi"/>
          <w:b/>
          <w:bCs/>
          <w:color w:val="0078AE"/>
          <w:sz w:val="24"/>
          <w:szCs w:val="24"/>
          <w:lang w:eastAsia="en-US"/>
        </w:rPr>
        <w:t>4</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Transport schemes and mobility flows in the EU</w:t>
      </w:r>
    </w:p>
    <w:p w14:paraId="679C8B37" w14:textId="77777777" w:rsidR="00524410" w:rsidRPr="00524410" w:rsidRDefault="00524410" w:rsidP="00E31507">
      <w:pPr>
        <w:pStyle w:val="Default"/>
        <w:spacing w:after="240"/>
        <w:rPr>
          <w:rFonts w:asciiTheme="minorHAnsi" w:hAnsiTheme="minorHAnsi" w:cstheme="minorHAnsi"/>
          <w:color w:val="auto"/>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7B95B78F"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all means of transport in the EU, in terms of their efficiency and effectiveness</w:t>
      </w:r>
    </w:p>
    <w:p w14:paraId="39AFEF72"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EU funding complementing national transport strategies</w:t>
      </w:r>
    </w:p>
    <w:p w14:paraId="2D81C40E"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EU funds, such as ERDF, TEN-T, Marco Polo, CEF-Transport, FP7-Transport, Horizon 2020-Transport</w:t>
      </w:r>
    </w:p>
    <w:p w14:paraId="664B062E"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the modal shift toward railways and inland waterways by increasing their capacity</w:t>
      </w:r>
    </w:p>
    <w:p w14:paraId="6738FC48"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automated and connected multimodal mobility, leveraging on digitalisation, smart systems for traffic management and ‘mobility as a service’ solution</w:t>
      </w:r>
    </w:p>
    <w:p w14:paraId="103353BD"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lastRenderedPageBreak/>
        <w:t>assessment of price finding processes for transport reflecting its impact on the environment and on health</w:t>
      </w:r>
    </w:p>
    <w:p w14:paraId="1C203D9F"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the pollution from the transport sector</w:t>
      </w:r>
    </w:p>
    <w:p w14:paraId="1BE8CCF0" w14:textId="77777777" w:rsidR="00524410" w:rsidRPr="00524410" w:rsidRDefault="0050726F" w:rsidP="00E31507">
      <w:pPr>
        <w:pStyle w:val="ListDashLevel4"/>
        <w:numPr>
          <w:ilvl w:val="0"/>
          <w:numId w:val="11"/>
        </w:numPr>
        <w:spacing w:after="120" w:line="240" w:lineRule="auto"/>
        <w:ind w:left="284" w:hanging="142"/>
        <w:rPr>
          <w:rFonts w:asciiTheme="minorHAnsi" w:hAnsiTheme="minorHAnsi" w:cstheme="minorHAnsi"/>
          <w:sz w:val="22"/>
          <w:szCs w:val="22"/>
        </w:rPr>
      </w:pPr>
      <w:r>
        <w:rPr>
          <w:rFonts w:asciiTheme="minorHAnsi" w:hAnsiTheme="minorHAnsi" w:cstheme="minorHAnsi"/>
          <w:sz w:val="22"/>
          <w:szCs w:val="22"/>
        </w:rPr>
        <w:t>t</w:t>
      </w:r>
      <w:r w:rsidR="00524410" w:rsidRPr="00524410">
        <w:rPr>
          <w:rFonts w:asciiTheme="minorHAnsi" w:hAnsiTheme="minorHAnsi" w:cstheme="minorHAnsi"/>
          <w:sz w:val="22"/>
          <w:szCs w:val="22"/>
        </w:rPr>
        <w:t>ransport economics, in general</w:t>
      </w:r>
    </w:p>
    <w:p w14:paraId="4D0AD44D" w14:textId="77777777" w:rsidR="00524410" w:rsidRPr="00524410" w:rsidRDefault="00524410" w:rsidP="00524410">
      <w:pPr>
        <w:pStyle w:val="Heading3"/>
        <w:tabs>
          <w:tab w:val="left" w:pos="993"/>
        </w:tabs>
        <w:spacing w:before="360" w:after="240"/>
        <w:ind w:left="720" w:hanging="720"/>
        <w:rPr>
          <w:rFonts w:asciiTheme="minorHAnsi" w:hAnsiTheme="minorHAnsi" w:cstheme="minorHAnsi"/>
          <w:sz w:val="22"/>
          <w:szCs w:val="22"/>
        </w:rPr>
      </w:pPr>
      <w:r w:rsidRPr="000E126F">
        <w:rPr>
          <w:rFonts w:asciiTheme="minorHAnsi" w:hAnsiTheme="minorHAnsi" w:cstheme="minorHAnsi"/>
          <w:b/>
          <w:bCs/>
          <w:color w:val="0078AE"/>
          <w:sz w:val="24"/>
          <w:szCs w:val="24"/>
          <w:lang w:eastAsia="en-US"/>
        </w:rPr>
        <w:t xml:space="preserve">FIELD </w:t>
      </w:r>
      <w:r w:rsidR="006B3591">
        <w:rPr>
          <w:rFonts w:asciiTheme="minorHAnsi" w:hAnsiTheme="minorHAnsi" w:cstheme="minorHAnsi"/>
          <w:b/>
          <w:bCs/>
          <w:color w:val="0078AE"/>
          <w:sz w:val="24"/>
          <w:szCs w:val="24"/>
          <w:lang w:eastAsia="en-US"/>
        </w:rPr>
        <w:t>5</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Urban and territorial development</w:t>
      </w:r>
    </w:p>
    <w:p w14:paraId="337F61E5" w14:textId="77777777" w:rsidR="00524410" w:rsidRPr="00524410" w:rsidRDefault="00524410" w:rsidP="00E31507">
      <w:pPr>
        <w:pStyle w:val="Default"/>
        <w:spacing w:after="240"/>
        <w:rPr>
          <w:rFonts w:asciiTheme="minorHAnsi" w:hAnsiTheme="minorHAnsi" w:cstheme="minorHAnsi"/>
          <w:color w:val="auto"/>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38DB5274" w14:textId="77777777" w:rsidR="00524410" w:rsidRPr="00524410" w:rsidRDefault="00524410" w:rsidP="00524410">
      <w:pPr>
        <w:pStyle w:val="ListParagraph"/>
        <w:numPr>
          <w:ilvl w:val="0"/>
          <w:numId w:val="11"/>
        </w:numPr>
        <w:spacing w:after="120" w:line="240" w:lineRule="auto"/>
        <w:ind w:left="284" w:hanging="142"/>
        <w:contextualSpacing w:val="0"/>
        <w:rPr>
          <w:sz w:val="22"/>
          <w:szCs w:val="22"/>
        </w:rPr>
      </w:pPr>
      <w:r w:rsidRPr="00524410">
        <w:rPr>
          <w:rFonts w:asciiTheme="minorHAnsi" w:hAnsiTheme="minorHAnsi" w:cstheme="minorHAnsi"/>
          <w:sz w:val="22"/>
          <w:szCs w:val="22"/>
        </w:rPr>
        <w:t>assessment of the</w:t>
      </w:r>
      <w:r w:rsidRPr="00524410">
        <w:rPr>
          <w:sz w:val="22"/>
          <w:szCs w:val="22"/>
        </w:rPr>
        <w:t xml:space="preserve"> sustainable development of the EU based on balanced economic growth and balanced territorial organization with its polycentric urban structure</w:t>
      </w:r>
    </w:p>
    <w:p w14:paraId="50F6F1D3" w14:textId="77777777" w:rsidR="00524410" w:rsidRPr="00524410" w:rsidRDefault="00524410" w:rsidP="00524410">
      <w:pPr>
        <w:pStyle w:val="ListParagraph"/>
        <w:numPr>
          <w:ilvl w:val="0"/>
          <w:numId w:val="11"/>
        </w:numPr>
        <w:spacing w:after="120" w:line="240" w:lineRule="auto"/>
        <w:ind w:left="284" w:hanging="142"/>
        <w:contextualSpacing w:val="0"/>
        <w:rPr>
          <w:rFonts w:eastAsia="Arial Unicode MS" w:cs="Arial Unicode MS"/>
          <w:sz w:val="22"/>
          <w:szCs w:val="22"/>
        </w:rPr>
      </w:pPr>
      <w:r w:rsidRPr="00524410">
        <w:rPr>
          <w:rFonts w:eastAsia="Arial Unicode MS" w:cs="Arial Unicode MS"/>
          <w:sz w:val="22"/>
          <w:szCs w:val="22"/>
        </w:rPr>
        <w:t xml:space="preserve">assessment of the </w:t>
      </w:r>
      <w:r w:rsidRPr="00524410">
        <w:rPr>
          <w:rFonts w:asciiTheme="minorHAnsi" w:hAnsiTheme="minorHAnsi" w:cstheme="minorHAnsi"/>
          <w:sz w:val="22"/>
          <w:szCs w:val="22"/>
        </w:rPr>
        <w:t>importance</w:t>
      </w:r>
      <w:r w:rsidRPr="00524410">
        <w:rPr>
          <w:rFonts w:eastAsia="Arial Unicode MS" w:cs="Arial Unicode MS"/>
          <w:sz w:val="22"/>
          <w:szCs w:val="22"/>
        </w:rPr>
        <w:t xml:space="preserve"> of regional centres providing accessibility to services of general economic interest</w:t>
      </w:r>
    </w:p>
    <w:p w14:paraId="2CA802A5" w14:textId="77777777" w:rsidR="00524410" w:rsidRPr="00524410" w:rsidRDefault="00524410" w:rsidP="00524410">
      <w:pPr>
        <w:pStyle w:val="ListParagraph"/>
        <w:numPr>
          <w:ilvl w:val="0"/>
          <w:numId w:val="11"/>
        </w:numPr>
        <w:spacing w:after="120" w:line="240" w:lineRule="auto"/>
        <w:ind w:left="284" w:hanging="142"/>
        <w:contextualSpacing w:val="0"/>
        <w:rPr>
          <w:rFonts w:eastAsia="Arial Unicode MS" w:cs="Arial Unicode MS"/>
          <w:sz w:val="22"/>
          <w:szCs w:val="22"/>
        </w:rPr>
      </w:pPr>
      <w:r w:rsidRPr="00524410">
        <w:rPr>
          <w:rFonts w:eastAsia="Arial Unicode MS" w:cs="Arial Unicode MS"/>
          <w:sz w:val="22"/>
          <w:szCs w:val="22"/>
        </w:rPr>
        <w:t>assessment of the EU’s settlement structure with limited urban sprawl</w:t>
      </w:r>
    </w:p>
    <w:p w14:paraId="447A495C" w14:textId="77777777" w:rsidR="00524410" w:rsidRPr="00524410" w:rsidRDefault="00524410" w:rsidP="00524410">
      <w:pPr>
        <w:pStyle w:val="Heading3"/>
        <w:tabs>
          <w:tab w:val="left" w:pos="993"/>
        </w:tabs>
        <w:spacing w:before="360" w:after="240"/>
        <w:ind w:left="720" w:hanging="720"/>
        <w:rPr>
          <w:rFonts w:asciiTheme="minorHAnsi" w:hAnsiTheme="minorHAnsi" w:cstheme="minorHAnsi"/>
          <w:b/>
          <w:bCs/>
          <w:color w:val="0078AE"/>
          <w:sz w:val="22"/>
          <w:szCs w:val="22"/>
          <w:lang w:eastAsia="en-US"/>
        </w:rPr>
      </w:pPr>
      <w:bookmarkStart w:id="0" w:name="_4._Field_4:"/>
      <w:bookmarkStart w:id="1" w:name="_Field_4:_Assessment"/>
      <w:bookmarkEnd w:id="0"/>
      <w:bookmarkEnd w:id="1"/>
      <w:r w:rsidRPr="000E126F">
        <w:rPr>
          <w:rFonts w:asciiTheme="minorHAnsi" w:hAnsiTheme="minorHAnsi" w:cstheme="minorHAnsi"/>
          <w:b/>
          <w:bCs/>
          <w:color w:val="0078AE"/>
          <w:sz w:val="24"/>
          <w:szCs w:val="24"/>
          <w:lang w:eastAsia="en-US"/>
        </w:rPr>
        <w:t xml:space="preserve">FIELD </w:t>
      </w:r>
      <w:r w:rsidR="006B3591">
        <w:rPr>
          <w:rFonts w:asciiTheme="minorHAnsi" w:hAnsiTheme="minorHAnsi" w:cstheme="minorHAnsi"/>
          <w:b/>
          <w:bCs/>
          <w:color w:val="0078AE"/>
          <w:sz w:val="24"/>
          <w:szCs w:val="24"/>
          <w:lang w:eastAsia="en-US"/>
        </w:rPr>
        <w:t>6</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Small and Medium Enterprises (hereinafter referred to as SMEs)</w:t>
      </w:r>
    </w:p>
    <w:p w14:paraId="225D2AF6" w14:textId="77777777" w:rsidR="00524410" w:rsidRPr="00524410" w:rsidRDefault="00524410" w:rsidP="00E31507">
      <w:pPr>
        <w:pStyle w:val="Default"/>
        <w:spacing w:after="240"/>
        <w:rPr>
          <w:rFonts w:asciiTheme="minorHAnsi" w:hAnsiTheme="minorHAnsi" w:cstheme="minorHAnsi"/>
          <w:color w:val="auto"/>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6B45DF5B" w14:textId="77777777" w:rsidR="00524410" w:rsidRPr="00524410" w:rsidRDefault="00524410" w:rsidP="00F1729B">
      <w:pPr>
        <w:pStyle w:val="ListParagraph"/>
        <w:numPr>
          <w:ilvl w:val="0"/>
          <w:numId w:val="11"/>
        </w:numPr>
        <w:spacing w:after="120" w:line="240" w:lineRule="auto"/>
        <w:ind w:left="284" w:hanging="142"/>
        <w:contextualSpacing w:val="0"/>
        <w:rPr>
          <w:sz w:val="22"/>
          <w:szCs w:val="22"/>
        </w:rPr>
      </w:pPr>
      <w:bookmarkStart w:id="2" w:name="_GENERAL_QUALIFICATIONS_for"/>
      <w:bookmarkStart w:id="3" w:name="_Type_and_DURATION"/>
      <w:bookmarkStart w:id="4" w:name="_REMUNeRATION"/>
      <w:bookmarkStart w:id="5" w:name="_selection_procedure_and"/>
      <w:bookmarkEnd w:id="2"/>
      <w:bookmarkEnd w:id="3"/>
      <w:bookmarkEnd w:id="4"/>
      <w:bookmarkEnd w:id="5"/>
      <w:r w:rsidRPr="00524410">
        <w:rPr>
          <w:rFonts w:asciiTheme="minorHAnsi" w:hAnsiTheme="minorHAnsi" w:cstheme="minorHAnsi"/>
          <w:sz w:val="22"/>
          <w:szCs w:val="22"/>
        </w:rPr>
        <w:t>assessment of</w:t>
      </w:r>
      <w:r w:rsidRPr="00524410">
        <w:rPr>
          <w:sz w:val="22"/>
          <w:szCs w:val="22"/>
        </w:rPr>
        <w:t xml:space="preserve"> productivity of SMEs through diversification, technological upgrading and innovation, including through a focus on high-value added and labour-intensive sectors</w:t>
      </w:r>
    </w:p>
    <w:p w14:paraId="7296848A" w14:textId="77777777" w:rsidR="00524410" w:rsidRPr="00524410" w:rsidRDefault="00524410" w:rsidP="00F1729B">
      <w:pPr>
        <w:pStyle w:val="ListParagraph"/>
        <w:numPr>
          <w:ilvl w:val="0"/>
          <w:numId w:val="11"/>
        </w:numPr>
        <w:spacing w:after="120" w:line="240" w:lineRule="auto"/>
        <w:ind w:left="284" w:hanging="142"/>
        <w:contextualSpacing w:val="0"/>
        <w:rPr>
          <w:sz w:val="22"/>
          <w:szCs w:val="22"/>
        </w:rPr>
      </w:pPr>
      <w:r w:rsidRPr="00524410">
        <w:rPr>
          <w:sz w:val="22"/>
          <w:szCs w:val="22"/>
        </w:rPr>
        <w:t>assessment of development-oriented policies that support productive activities, decent job creation, entrepreneurship, creativity and innovation, and encourage the formalisation and growth of micro-, small- and medium-sized enterprises, including through access to financial services</w:t>
      </w:r>
    </w:p>
    <w:p w14:paraId="1367A449" w14:textId="77777777" w:rsidR="00524410" w:rsidRPr="00524410" w:rsidRDefault="00524410" w:rsidP="00F1729B">
      <w:pPr>
        <w:pStyle w:val="ListParagraph"/>
        <w:numPr>
          <w:ilvl w:val="0"/>
          <w:numId w:val="11"/>
        </w:numPr>
        <w:spacing w:after="120" w:line="240" w:lineRule="auto"/>
        <w:ind w:left="284" w:hanging="142"/>
        <w:contextualSpacing w:val="0"/>
        <w:rPr>
          <w:sz w:val="22"/>
          <w:szCs w:val="22"/>
        </w:rPr>
      </w:pPr>
      <w:r w:rsidRPr="00524410">
        <w:rPr>
          <w:sz w:val="22"/>
          <w:szCs w:val="22"/>
        </w:rPr>
        <w:t>assessment of inclusive and sustainable industrialisation</w:t>
      </w:r>
    </w:p>
    <w:p w14:paraId="0A164BA1" w14:textId="77777777" w:rsidR="00524410" w:rsidRPr="00524410" w:rsidRDefault="00524410" w:rsidP="00F1729B">
      <w:pPr>
        <w:pStyle w:val="ListParagraph"/>
        <w:numPr>
          <w:ilvl w:val="0"/>
          <w:numId w:val="11"/>
        </w:numPr>
        <w:spacing w:after="120" w:line="240" w:lineRule="auto"/>
        <w:ind w:left="284" w:hanging="142"/>
        <w:contextualSpacing w:val="0"/>
        <w:rPr>
          <w:sz w:val="22"/>
          <w:szCs w:val="22"/>
        </w:rPr>
      </w:pPr>
      <w:r w:rsidRPr="00524410">
        <w:rPr>
          <w:sz w:val="22"/>
          <w:szCs w:val="22"/>
        </w:rPr>
        <w:t>assessment of SMEs to financial services, including affordable credit, and their integration into value chains and markets</w:t>
      </w:r>
    </w:p>
    <w:p w14:paraId="1460216E" w14:textId="77777777" w:rsidR="00524410" w:rsidRPr="00524410" w:rsidRDefault="00524410" w:rsidP="00F1729B">
      <w:pPr>
        <w:pStyle w:val="ListDashLevel4"/>
        <w:numPr>
          <w:ilvl w:val="0"/>
          <w:numId w:val="11"/>
        </w:numPr>
        <w:spacing w:after="0" w:line="240" w:lineRule="auto"/>
        <w:ind w:left="284" w:hanging="142"/>
        <w:rPr>
          <w:rFonts w:cs="Calibri"/>
          <w:sz w:val="22"/>
          <w:szCs w:val="22"/>
        </w:rPr>
      </w:pPr>
      <w:r w:rsidRPr="00524410">
        <w:rPr>
          <w:rFonts w:cs="Calibri"/>
          <w:sz w:val="22"/>
          <w:szCs w:val="22"/>
        </w:rPr>
        <w:t>assessment of scientific research and the upgrade the technological capabilities of industrial sectors</w:t>
      </w:r>
    </w:p>
    <w:p w14:paraId="46EF2671" w14:textId="77777777" w:rsidR="00524410" w:rsidRPr="00524410" w:rsidRDefault="00524410" w:rsidP="00524410">
      <w:pPr>
        <w:pStyle w:val="Heading3"/>
        <w:tabs>
          <w:tab w:val="left" w:pos="993"/>
        </w:tabs>
        <w:spacing w:before="360" w:after="240"/>
        <w:ind w:left="720" w:hanging="720"/>
        <w:rPr>
          <w:rFonts w:asciiTheme="minorHAnsi" w:hAnsiTheme="minorHAnsi" w:cstheme="minorHAnsi"/>
          <w:b/>
          <w:bCs/>
          <w:color w:val="0078AE"/>
          <w:sz w:val="22"/>
          <w:szCs w:val="22"/>
          <w:lang w:eastAsia="en-US"/>
        </w:rPr>
      </w:pPr>
      <w:r w:rsidRPr="000E126F">
        <w:rPr>
          <w:rFonts w:asciiTheme="minorHAnsi" w:hAnsiTheme="minorHAnsi" w:cstheme="minorHAnsi"/>
          <w:b/>
          <w:bCs/>
          <w:color w:val="0078AE"/>
          <w:sz w:val="24"/>
          <w:szCs w:val="24"/>
          <w:lang w:eastAsia="en-US"/>
        </w:rPr>
        <w:t xml:space="preserve">FIELD </w:t>
      </w:r>
      <w:r w:rsidR="006B3591">
        <w:rPr>
          <w:rFonts w:asciiTheme="minorHAnsi" w:hAnsiTheme="minorHAnsi" w:cstheme="minorHAnsi"/>
          <w:b/>
          <w:bCs/>
          <w:color w:val="0078AE"/>
          <w:sz w:val="24"/>
          <w:szCs w:val="24"/>
          <w:lang w:eastAsia="en-US"/>
        </w:rPr>
        <w:t>7</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Research and Innovation (hereinafter referred to as R&amp;I)</w:t>
      </w:r>
    </w:p>
    <w:p w14:paraId="5FA2A0B4" w14:textId="77777777" w:rsidR="00306979" w:rsidRDefault="00524410" w:rsidP="00E31507">
      <w:pPr>
        <w:pStyle w:val="Default"/>
        <w:spacing w:after="240"/>
        <w:rPr>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7CFC098E" w14:textId="77777777" w:rsidR="00E55BBF" w:rsidRPr="00524410" w:rsidRDefault="00E55BBF" w:rsidP="00E55BBF">
      <w:pPr>
        <w:pStyle w:val="ListParagraph"/>
        <w:numPr>
          <w:ilvl w:val="0"/>
          <w:numId w:val="11"/>
        </w:numPr>
        <w:spacing w:after="120" w:line="240" w:lineRule="auto"/>
        <w:ind w:left="284" w:hanging="142"/>
        <w:contextualSpacing w:val="0"/>
        <w:rPr>
          <w:sz w:val="22"/>
          <w:szCs w:val="22"/>
        </w:rPr>
      </w:pPr>
      <w:r w:rsidRPr="00524410">
        <w:rPr>
          <w:sz w:val="22"/>
          <w:szCs w:val="22"/>
        </w:rPr>
        <w:t>assessment of R&amp;I infrastructure and capacities to develop the EU’s R&amp;I excellence, including creation of centres of competence, in particu</w:t>
      </w:r>
      <w:r>
        <w:rPr>
          <w:sz w:val="22"/>
          <w:szCs w:val="22"/>
        </w:rPr>
        <w:t>lar those of European interest</w:t>
      </w:r>
    </w:p>
    <w:p w14:paraId="6C078990" w14:textId="77777777" w:rsidR="00E55BBF" w:rsidRPr="00524410" w:rsidRDefault="00E55BBF" w:rsidP="00E55BBF">
      <w:pPr>
        <w:pStyle w:val="ListParagraph"/>
        <w:numPr>
          <w:ilvl w:val="0"/>
          <w:numId w:val="11"/>
        </w:numPr>
        <w:spacing w:after="120" w:line="240" w:lineRule="auto"/>
        <w:ind w:left="284" w:hanging="142"/>
        <w:contextualSpacing w:val="0"/>
        <w:rPr>
          <w:sz w:val="22"/>
          <w:szCs w:val="22"/>
        </w:rPr>
      </w:pPr>
      <w:r w:rsidRPr="00524410">
        <w:rPr>
          <w:sz w:val="22"/>
          <w:szCs w:val="22"/>
        </w:rPr>
        <w:t>assessment of business investment in R&amp;I, developing links and synergies between enterprises, research and development centres and the higher education sector, in particular technology transfer, social innovation, eco-innovation, public service applications,  networking, clusters and open innovation through smart specialisation, and supporting technological and applied research</w:t>
      </w:r>
    </w:p>
    <w:p w14:paraId="7835589D" w14:textId="77777777" w:rsidR="00E55BBF" w:rsidRPr="00E55BBF" w:rsidRDefault="00E55BBF" w:rsidP="00E55BBF">
      <w:pPr>
        <w:pStyle w:val="ListParagraph"/>
        <w:numPr>
          <w:ilvl w:val="0"/>
          <w:numId w:val="11"/>
        </w:numPr>
        <w:spacing w:after="120" w:line="240" w:lineRule="auto"/>
        <w:ind w:left="284" w:hanging="142"/>
        <w:contextualSpacing w:val="0"/>
        <w:rPr>
          <w:sz w:val="22"/>
          <w:szCs w:val="22"/>
        </w:rPr>
      </w:pPr>
      <w:r w:rsidRPr="00524410">
        <w:rPr>
          <w:rFonts w:asciiTheme="minorHAnsi" w:hAnsiTheme="minorHAnsi" w:cstheme="minorHAnsi"/>
          <w:sz w:val="22"/>
          <w:szCs w:val="22"/>
        </w:rPr>
        <w:t>assessment</w:t>
      </w:r>
      <w:r w:rsidRPr="00524410">
        <w:rPr>
          <w:sz w:val="22"/>
          <w:szCs w:val="22"/>
        </w:rPr>
        <w:t xml:space="preserve"> of key enabling technologies and diffusion </w:t>
      </w:r>
      <w:r>
        <w:rPr>
          <w:sz w:val="22"/>
          <w:szCs w:val="22"/>
        </w:rPr>
        <w:t>of general purpose technologies</w:t>
      </w:r>
    </w:p>
    <w:p w14:paraId="31957041" w14:textId="77777777" w:rsidR="00524410" w:rsidRPr="008C24BF" w:rsidRDefault="00306979" w:rsidP="00524410">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sz w:val="22"/>
          <w:szCs w:val="22"/>
        </w:rPr>
        <w:t>R&amp;I expertise, in general</w:t>
      </w:r>
    </w:p>
    <w:p w14:paraId="4D0032C6"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lastRenderedPageBreak/>
        <w:t>b</w:t>
      </w:r>
      <w:r w:rsidR="003B3606" w:rsidRPr="00DA57B4">
        <w:rPr>
          <w:sz w:val="22"/>
          <w:szCs w:val="22"/>
        </w:rPr>
        <w:t>io-based economy</w:t>
      </w:r>
    </w:p>
    <w:p w14:paraId="1BA8A282"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c</w:t>
      </w:r>
      <w:r w:rsidR="003B3606" w:rsidRPr="00DA57B4">
        <w:rPr>
          <w:sz w:val="22"/>
          <w:szCs w:val="22"/>
        </w:rPr>
        <w:t>ircular economy</w:t>
      </w:r>
    </w:p>
    <w:p w14:paraId="2F6F2121"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i</w:t>
      </w:r>
      <w:r w:rsidR="003B3606" w:rsidRPr="00DA57B4">
        <w:rPr>
          <w:sz w:val="22"/>
          <w:szCs w:val="22"/>
        </w:rPr>
        <w:t>nnovative Health</w:t>
      </w:r>
    </w:p>
    <w:p w14:paraId="5556C8E7"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h</w:t>
      </w:r>
      <w:r w:rsidR="003B3606" w:rsidRPr="00DA57B4">
        <w:rPr>
          <w:sz w:val="22"/>
          <w:szCs w:val="22"/>
        </w:rPr>
        <w:t>ydrogen</w:t>
      </w:r>
    </w:p>
    <w:p w14:paraId="7D661E8E" w14:textId="77777777" w:rsidR="003B3606" w:rsidRPr="00DA57B4" w:rsidRDefault="003B3606" w:rsidP="003B3606">
      <w:pPr>
        <w:pStyle w:val="ListParagraph"/>
        <w:numPr>
          <w:ilvl w:val="0"/>
          <w:numId w:val="11"/>
        </w:numPr>
        <w:spacing w:after="120" w:line="240" w:lineRule="auto"/>
        <w:ind w:left="284" w:hanging="142"/>
        <w:contextualSpacing w:val="0"/>
        <w:rPr>
          <w:sz w:val="22"/>
          <w:szCs w:val="22"/>
        </w:rPr>
      </w:pPr>
      <w:r w:rsidRPr="00DA57B4">
        <w:rPr>
          <w:sz w:val="22"/>
          <w:szCs w:val="22"/>
        </w:rPr>
        <w:t>R&amp;I rail and ATM</w:t>
      </w:r>
    </w:p>
    <w:p w14:paraId="51AF2938"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c</w:t>
      </w:r>
      <w:r w:rsidR="003B3606" w:rsidRPr="00DA57B4">
        <w:rPr>
          <w:sz w:val="22"/>
          <w:szCs w:val="22"/>
        </w:rPr>
        <w:t>lean aviation</w:t>
      </w:r>
    </w:p>
    <w:p w14:paraId="222226E3" w14:textId="6694BD90" w:rsidR="003B3606" w:rsidRPr="007C375E" w:rsidRDefault="00647886" w:rsidP="007C375E">
      <w:pPr>
        <w:pStyle w:val="ListParagraph"/>
        <w:numPr>
          <w:ilvl w:val="0"/>
          <w:numId w:val="11"/>
        </w:numPr>
        <w:spacing w:after="120" w:line="240" w:lineRule="auto"/>
        <w:ind w:left="284" w:hanging="142"/>
        <w:contextualSpacing w:val="0"/>
        <w:rPr>
          <w:sz w:val="22"/>
          <w:szCs w:val="22"/>
        </w:rPr>
      </w:pPr>
      <w:r>
        <w:rPr>
          <w:sz w:val="22"/>
          <w:szCs w:val="22"/>
        </w:rPr>
        <w:t>s</w:t>
      </w:r>
      <w:r w:rsidR="003B3606" w:rsidRPr="00DA57B4">
        <w:rPr>
          <w:sz w:val="22"/>
          <w:szCs w:val="22"/>
        </w:rPr>
        <w:t xml:space="preserve">upercomputing (High Performance Computing) </w:t>
      </w:r>
    </w:p>
    <w:p w14:paraId="133AA7F6"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i</w:t>
      </w:r>
      <w:r w:rsidR="003B3606" w:rsidRPr="00DA57B4">
        <w:rPr>
          <w:sz w:val="22"/>
          <w:szCs w:val="22"/>
        </w:rPr>
        <w:t>ndustry 5.0</w:t>
      </w:r>
    </w:p>
    <w:p w14:paraId="4C4A4582"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n</w:t>
      </w:r>
      <w:r w:rsidR="003B3606" w:rsidRPr="00DA57B4">
        <w:rPr>
          <w:sz w:val="22"/>
          <w:szCs w:val="22"/>
        </w:rPr>
        <w:t>anotechnologies</w:t>
      </w:r>
    </w:p>
    <w:p w14:paraId="58596E75"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s</w:t>
      </w:r>
      <w:r w:rsidR="003B3606" w:rsidRPr="00DA57B4">
        <w:rPr>
          <w:sz w:val="22"/>
          <w:szCs w:val="22"/>
        </w:rPr>
        <w:t xml:space="preserve">ustainable process </w:t>
      </w:r>
      <w:r w:rsidR="00652E4D">
        <w:rPr>
          <w:sz w:val="22"/>
          <w:szCs w:val="22"/>
        </w:rPr>
        <w:t>i</w:t>
      </w:r>
      <w:r w:rsidR="003B3606" w:rsidRPr="00DA57B4">
        <w:rPr>
          <w:sz w:val="22"/>
          <w:szCs w:val="22"/>
        </w:rPr>
        <w:t>ndustry</w:t>
      </w:r>
    </w:p>
    <w:p w14:paraId="79EF5D5C"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r</w:t>
      </w:r>
      <w:r w:rsidR="003B3606" w:rsidRPr="00DA57B4">
        <w:rPr>
          <w:sz w:val="22"/>
          <w:szCs w:val="22"/>
        </w:rPr>
        <w:t>obotics</w:t>
      </w:r>
    </w:p>
    <w:p w14:paraId="450F98B8" w14:textId="4C3C7189" w:rsidR="003B3606" w:rsidRPr="007C375E" w:rsidRDefault="00647886" w:rsidP="007C375E">
      <w:pPr>
        <w:pStyle w:val="ListParagraph"/>
        <w:numPr>
          <w:ilvl w:val="0"/>
          <w:numId w:val="11"/>
        </w:numPr>
        <w:spacing w:after="120" w:line="240" w:lineRule="auto"/>
        <w:ind w:left="284" w:hanging="142"/>
        <w:contextualSpacing w:val="0"/>
        <w:rPr>
          <w:sz w:val="22"/>
          <w:szCs w:val="22"/>
        </w:rPr>
      </w:pPr>
      <w:r>
        <w:rPr>
          <w:sz w:val="22"/>
          <w:szCs w:val="22"/>
        </w:rPr>
        <w:t>s</w:t>
      </w:r>
      <w:r w:rsidR="003B3606" w:rsidRPr="00DA57B4">
        <w:rPr>
          <w:sz w:val="22"/>
          <w:szCs w:val="22"/>
        </w:rPr>
        <w:t>mart networks and services (5G and future 6G system for Europe and digital + green transition)</w:t>
      </w:r>
    </w:p>
    <w:p w14:paraId="026292DB"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n</w:t>
      </w:r>
      <w:r w:rsidR="003B3606" w:rsidRPr="00DA57B4">
        <w:rPr>
          <w:sz w:val="22"/>
          <w:szCs w:val="22"/>
        </w:rPr>
        <w:t xml:space="preserve">atural resources and </w:t>
      </w:r>
      <w:r w:rsidR="00652E4D">
        <w:rPr>
          <w:sz w:val="22"/>
          <w:szCs w:val="22"/>
        </w:rPr>
        <w:t>r</w:t>
      </w:r>
      <w:r w:rsidR="003B3606" w:rsidRPr="00DA57B4">
        <w:rPr>
          <w:sz w:val="22"/>
          <w:szCs w:val="22"/>
        </w:rPr>
        <w:t>aw materials</w:t>
      </w:r>
    </w:p>
    <w:p w14:paraId="1AA87E07"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s</w:t>
      </w:r>
      <w:r w:rsidR="003B3606" w:rsidRPr="00DA57B4">
        <w:rPr>
          <w:sz w:val="22"/>
          <w:szCs w:val="22"/>
        </w:rPr>
        <w:t xml:space="preserve">ecurity (including </w:t>
      </w:r>
      <w:r w:rsidR="00652E4D">
        <w:rPr>
          <w:sz w:val="22"/>
          <w:szCs w:val="22"/>
        </w:rPr>
        <w:t>r</w:t>
      </w:r>
      <w:r w:rsidR="003B3606" w:rsidRPr="00DA57B4">
        <w:rPr>
          <w:sz w:val="22"/>
          <w:szCs w:val="22"/>
        </w:rPr>
        <w:t xml:space="preserve">esearch and </w:t>
      </w:r>
      <w:r w:rsidR="00652E4D">
        <w:rPr>
          <w:sz w:val="22"/>
          <w:szCs w:val="22"/>
        </w:rPr>
        <w:t>i</w:t>
      </w:r>
      <w:r w:rsidR="003B3606" w:rsidRPr="00DA57B4">
        <w:rPr>
          <w:sz w:val="22"/>
          <w:szCs w:val="22"/>
        </w:rPr>
        <w:t xml:space="preserve">nnovation in the area of </w:t>
      </w:r>
      <w:r w:rsidR="00652E4D">
        <w:rPr>
          <w:sz w:val="22"/>
          <w:szCs w:val="22"/>
        </w:rPr>
        <w:t>d</w:t>
      </w:r>
      <w:r w:rsidR="003B3606" w:rsidRPr="00DA57B4">
        <w:rPr>
          <w:sz w:val="22"/>
          <w:szCs w:val="22"/>
        </w:rPr>
        <w:t>efence)</w:t>
      </w:r>
    </w:p>
    <w:p w14:paraId="4CF79B4D"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European r</w:t>
      </w:r>
      <w:r w:rsidR="003B3606" w:rsidRPr="00DA57B4">
        <w:rPr>
          <w:sz w:val="22"/>
          <w:szCs w:val="22"/>
        </w:rPr>
        <w:t xml:space="preserve">esearch </w:t>
      </w:r>
      <w:r>
        <w:rPr>
          <w:sz w:val="22"/>
          <w:szCs w:val="22"/>
        </w:rPr>
        <w:t>a</w:t>
      </w:r>
      <w:r w:rsidR="003B3606" w:rsidRPr="00DA57B4">
        <w:rPr>
          <w:sz w:val="22"/>
          <w:szCs w:val="22"/>
        </w:rPr>
        <w:t>rea</w:t>
      </w:r>
    </w:p>
    <w:p w14:paraId="520DB1C3" w14:textId="77777777" w:rsidR="003B3606" w:rsidRPr="00DA57B4" w:rsidRDefault="00647886" w:rsidP="003B3606">
      <w:pPr>
        <w:pStyle w:val="ListParagraph"/>
        <w:numPr>
          <w:ilvl w:val="0"/>
          <w:numId w:val="11"/>
        </w:numPr>
        <w:spacing w:after="120" w:line="240" w:lineRule="auto"/>
        <w:ind w:left="284" w:hanging="142"/>
        <w:contextualSpacing w:val="0"/>
        <w:rPr>
          <w:sz w:val="22"/>
          <w:szCs w:val="22"/>
        </w:rPr>
      </w:pPr>
      <w:r>
        <w:rPr>
          <w:sz w:val="22"/>
          <w:szCs w:val="22"/>
        </w:rPr>
        <w:t>i</w:t>
      </w:r>
      <w:r w:rsidR="003B3606" w:rsidRPr="00DA57B4">
        <w:rPr>
          <w:sz w:val="22"/>
          <w:szCs w:val="22"/>
        </w:rPr>
        <w:t xml:space="preserve">nvestments in </w:t>
      </w:r>
      <w:r w:rsidR="00AA2336">
        <w:rPr>
          <w:sz w:val="22"/>
          <w:szCs w:val="22"/>
        </w:rPr>
        <w:t>s</w:t>
      </w:r>
      <w:r w:rsidR="003B3606" w:rsidRPr="00DA57B4">
        <w:rPr>
          <w:sz w:val="22"/>
          <w:szCs w:val="22"/>
        </w:rPr>
        <w:t>tart</w:t>
      </w:r>
      <w:r>
        <w:rPr>
          <w:sz w:val="22"/>
          <w:szCs w:val="22"/>
        </w:rPr>
        <w:t>-</w:t>
      </w:r>
      <w:r w:rsidR="003B3606" w:rsidRPr="00DA57B4">
        <w:rPr>
          <w:sz w:val="22"/>
          <w:szCs w:val="22"/>
        </w:rPr>
        <w:t>ups and scale ups</w:t>
      </w:r>
    </w:p>
    <w:p w14:paraId="7269690B" w14:textId="77777777" w:rsidR="00577DAD" w:rsidRPr="00DA57B4" w:rsidRDefault="00647886" w:rsidP="00577DAD">
      <w:pPr>
        <w:pStyle w:val="ListParagraph"/>
        <w:numPr>
          <w:ilvl w:val="0"/>
          <w:numId w:val="11"/>
        </w:numPr>
        <w:spacing w:after="120" w:line="240" w:lineRule="auto"/>
        <w:ind w:left="284" w:hanging="142"/>
        <w:contextualSpacing w:val="0"/>
        <w:rPr>
          <w:sz w:val="22"/>
          <w:szCs w:val="22"/>
        </w:rPr>
      </w:pPr>
      <w:r>
        <w:rPr>
          <w:sz w:val="22"/>
          <w:szCs w:val="22"/>
        </w:rPr>
        <w:t>s</w:t>
      </w:r>
      <w:r w:rsidR="00577DAD" w:rsidRPr="00DA57B4">
        <w:rPr>
          <w:sz w:val="22"/>
          <w:szCs w:val="22"/>
        </w:rPr>
        <w:t>mart specialization strategies</w:t>
      </w:r>
    </w:p>
    <w:p w14:paraId="50EFB7B7" w14:textId="77777777" w:rsidR="00647886" w:rsidRPr="00647886" w:rsidRDefault="00647886" w:rsidP="00647886">
      <w:pPr>
        <w:pStyle w:val="ListParagraph"/>
        <w:numPr>
          <w:ilvl w:val="0"/>
          <w:numId w:val="11"/>
        </w:numPr>
        <w:spacing w:after="120" w:line="240" w:lineRule="auto"/>
        <w:ind w:left="284" w:hanging="142"/>
        <w:contextualSpacing w:val="0"/>
        <w:rPr>
          <w:sz w:val="22"/>
          <w:szCs w:val="22"/>
        </w:rPr>
      </w:pPr>
      <w:r>
        <w:rPr>
          <w:sz w:val="22"/>
          <w:szCs w:val="22"/>
        </w:rPr>
        <w:t>t</w:t>
      </w:r>
      <w:r w:rsidR="00577DAD" w:rsidRPr="00DA57B4">
        <w:rPr>
          <w:sz w:val="22"/>
          <w:szCs w:val="22"/>
        </w:rPr>
        <w:t>ransfer of knowledge</w:t>
      </w:r>
    </w:p>
    <w:p w14:paraId="1767D6E7" w14:textId="77777777" w:rsidR="00524410" w:rsidRPr="000E126F" w:rsidRDefault="00524410" w:rsidP="00524410">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 xml:space="preserve">FIELD </w:t>
      </w:r>
      <w:r w:rsidR="006B3591">
        <w:rPr>
          <w:rFonts w:asciiTheme="minorHAnsi" w:hAnsiTheme="minorHAnsi" w:cstheme="minorHAnsi"/>
          <w:b/>
          <w:bCs/>
          <w:color w:val="0078AE"/>
          <w:sz w:val="24"/>
          <w:szCs w:val="24"/>
          <w:lang w:eastAsia="en-US"/>
        </w:rPr>
        <w:t>8</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Growth and Investments</w:t>
      </w:r>
    </w:p>
    <w:p w14:paraId="05AC1338" w14:textId="77777777" w:rsidR="00524410" w:rsidRPr="00524410" w:rsidRDefault="00524410" w:rsidP="00F1729B">
      <w:pPr>
        <w:pStyle w:val="ListDash"/>
        <w:numPr>
          <w:ilvl w:val="0"/>
          <w:numId w:val="0"/>
        </w:numPr>
        <w:spacing w:line="240" w:lineRule="auto"/>
        <w:ind w:left="482" w:hanging="482"/>
        <w:rPr>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356A00C5" w14:textId="77777777" w:rsidR="00524410" w:rsidRPr="00524410" w:rsidRDefault="00524410" w:rsidP="00F1729B">
      <w:pPr>
        <w:pStyle w:val="ListParagraph"/>
        <w:numPr>
          <w:ilvl w:val="0"/>
          <w:numId w:val="11"/>
        </w:numPr>
        <w:spacing w:after="120" w:line="240" w:lineRule="auto"/>
        <w:ind w:left="284" w:hanging="142"/>
        <w:contextualSpacing w:val="0"/>
        <w:rPr>
          <w:sz w:val="22"/>
          <w:szCs w:val="22"/>
          <w:lang w:val="en-MY"/>
        </w:rPr>
      </w:pPr>
      <w:r w:rsidRPr="00524410">
        <w:rPr>
          <w:sz w:val="22"/>
          <w:szCs w:val="22"/>
          <w:lang w:val="en-MY"/>
        </w:rPr>
        <w:t>assessment of economic growth drivers in the EU</w:t>
      </w:r>
    </w:p>
    <w:p w14:paraId="3EAC4C99" w14:textId="77777777" w:rsidR="00524410" w:rsidRPr="00524410" w:rsidRDefault="00524410" w:rsidP="00F1729B">
      <w:pPr>
        <w:pStyle w:val="ListParagraph"/>
        <w:numPr>
          <w:ilvl w:val="0"/>
          <w:numId w:val="11"/>
        </w:numPr>
        <w:spacing w:after="120" w:line="240" w:lineRule="auto"/>
        <w:ind w:left="284" w:hanging="142"/>
        <w:contextualSpacing w:val="0"/>
        <w:rPr>
          <w:sz w:val="22"/>
          <w:szCs w:val="22"/>
          <w:lang w:val="en-MY"/>
        </w:rPr>
      </w:pPr>
      <w:r w:rsidRPr="00524410">
        <w:rPr>
          <w:sz w:val="22"/>
          <w:szCs w:val="22"/>
          <w:lang w:val="en-MY"/>
        </w:rPr>
        <w:t>assessment of financing investments supporting growth, and related EU schemes including EIB and EIF schemes</w:t>
      </w:r>
    </w:p>
    <w:p w14:paraId="73036AE9" w14:textId="77777777" w:rsidR="00524410" w:rsidRPr="00524410" w:rsidRDefault="00524410" w:rsidP="00F1729B">
      <w:pPr>
        <w:pStyle w:val="ListParagraph"/>
        <w:numPr>
          <w:ilvl w:val="0"/>
          <w:numId w:val="11"/>
        </w:numPr>
        <w:spacing w:after="120" w:line="240" w:lineRule="auto"/>
        <w:ind w:left="284" w:hanging="142"/>
        <w:contextualSpacing w:val="0"/>
        <w:rPr>
          <w:sz w:val="22"/>
          <w:szCs w:val="22"/>
          <w:lang w:val="en-MY"/>
        </w:rPr>
      </w:pPr>
      <w:r w:rsidRPr="00524410">
        <w:rPr>
          <w:sz w:val="22"/>
          <w:szCs w:val="22"/>
          <w:lang w:val="en-MY"/>
        </w:rPr>
        <w:t>assessment of European semester and CSRs</w:t>
      </w:r>
    </w:p>
    <w:p w14:paraId="65296AF9" w14:textId="77777777" w:rsidR="00524410" w:rsidRDefault="00524410" w:rsidP="00F1729B">
      <w:pPr>
        <w:pStyle w:val="ListDashLevel4"/>
        <w:numPr>
          <w:ilvl w:val="0"/>
          <w:numId w:val="11"/>
        </w:numPr>
        <w:spacing w:after="120" w:line="240" w:lineRule="auto"/>
        <w:ind w:left="284" w:hanging="142"/>
        <w:rPr>
          <w:sz w:val="22"/>
          <w:szCs w:val="22"/>
          <w:lang w:val="en-MY"/>
        </w:rPr>
      </w:pPr>
      <w:r w:rsidRPr="00524410">
        <w:rPr>
          <w:sz w:val="22"/>
          <w:szCs w:val="22"/>
          <w:lang w:val="en-MY"/>
        </w:rPr>
        <w:t>assessment of structural reforms for economic growth, including Public finances and taxation, ageing and welfare state policies</w:t>
      </w:r>
    </w:p>
    <w:p w14:paraId="00F9B5E4" w14:textId="77777777" w:rsidR="00BB427D" w:rsidRPr="00524410" w:rsidRDefault="00BB427D" w:rsidP="00F1729B">
      <w:pPr>
        <w:pStyle w:val="ListDashLevel4"/>
        <w:numPr>
          <w:ilvl w:val="0"/>
          <w:numId w:val="11"/>
        </w:numPr>
        <w:spacing w:after="120" w:line="240" w:lineRule="auto"/>
        <w:ind w:left="284" w:hanging="142"/>
        <w:rPr>
          <w:rFonts w:asciiTheme="minorHAnsi" w:hAnsiTheme="minorHAnsi" w:cstheme="minorHAnsi"/>
          <w:sz w:val="22"/>
          <w:szCs w:val="22"/>
        </w:rPr>
      </w:pPr>
      <w:r w:rsidRPr="00524410">
        <w:rPr>
          <w:rFonts w:cs="Arial"/>
          <w:sz w:val="22"/>
          <w:szCs w:val="22"/>
        </w:rPr>
        <w:t>drafting reports on macroeconomic trends</w:t>
      </w:r>
    </w:p>
    <w:p w14:paraId="06C3A0BB" w14:textId="77777777" w:rsidR="00BB427D" w:rsidRPr="00524410" w:rsidRDefault="00BB427D"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cs="Arial"/>
          <w:sz w:val="22"/>
          <w:szCs w:val="22"/>
        </w:rPr>
        <w:t>surveillance or forecasting on the economic effects of structural reforms and policies to improve competitiveness</w:t>
      </w:r>
    </w:p>
    <w:p w14:paraId="19F9E28E" w14:textId="77777777" w:rsidR="00BB427D" w:rsidRPr="00524410" w:rsidRDefault="00BB427D"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cs="Arial"/>
          <w:sz w:val="22"/>
          <w:szCs w:val="22"/>
        </w:rPr>
        <w:t>public finances</w:t>
      </w:r>
    </w:p>
    <w:p w14:paraId="22751E8B" w14:textId="77777777" w:rsidR="00BB427D" w:rsidRPr="00524410" w:rsidRDefault="00BB427D"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cs="Arial"/>
          <w:sz w:val="22"/>
          <w:szCs w:val="22"/>
        </w:rPr>
        <w:t>European economic governance</w:t>
      </w:r>
    </w:p>
    <w:p w14:paraId="02217821" w14:textId="77777777" w:rsidR="00524410" w:rsidRPr="000E126F" w:rsidRDefault="00524410" w:rsidP="002443B5">
      <w:pPr>
        <w:pStyle w:val="Heading3"/>
        <w:tabs>
          <w:tab w:val="left" w:pos="993"/>
        </w:tabs>
        <w:spacing w:before="360" w:after="240"/>
        <w:ind w:left="990" w:hanging="99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lastRenderedPageBreak/>
        <w:t xml:space="preserve">FIELD </w:t>
      </w:r>
      <w:r w:rsidR="006B3591">
        <w:rPr>
          <w:rFonts w:asciiTheme="minorHAnsi" w:hAnsiTheme="minorHAnsi" w:cstheme="minorHAnsi"/>
          <w:b/>
          <w:bCs/>
          <w:color w:val="0078AE"/>
          <w:sz w:val="24"/>
          <w:szCs w:val="24"/>
          <w:lang w:eastAsia="en-US"/>
        </w:rPr>
        <w:t>9</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 xml:space="preserve">EU values, Rule of law and Protection of financial interest of the </w:t>
      </w:r>
      <w:proofErr w:type="gramStart"/>
      <w:r w:rsidRPr="000E126F">
        <w:rPr>
          <w:rFonts w:asciiTheme="minorHAnsi" w:hAnsiTheme="minorHAnsi" w:cstheme="minorHAnsi"/>
          <w:b/>
          <w:bCs/>
          <w:color w:val="0078AE"/>
          <w:sz w:val="24"/>
          <w:szCs w:val="24"/>
          <w:lang w:eastAsia="en-US"/>
        </w:rPr>
        <w:t>EU</w:t>
      </w:r>
      <w:proofErr w:type="gramEnd"/>
      <w:r w:rsidR="00532615" w:rsidRPr="000E126F">
        <w:rPr>
          <w:rFonts w:asciiTheme="minorHAnsi" w:hAnsiTheme="minorHAnsi" w:cstheme="minorHAnsi"/>
          <w:b/>
          <w:bCs/>
          <w:color w:val="0078AE"/>
          <w:sz w:val="24"/>
          <w:szCs w:val="24"/>
          <w:lang w:eastAsia="en-US"/>
        </w:rPr>
        <w:br/>
      </w:r>
      <w:r w:rsidRPr="000E126F">
        <w:rPr>
          <w:rFonts w:asciiTheme="minorHAnsi" w:hAnsiTheme="minorHAnsi" w:cstheme="minorHAnsi"/>
          <w:b/>
          <w:bCs/>
          <w:color w:val="0078AE"/>
          <w:sz w:val="24"/>
          <w:szCs w:val="24"/>
          <w:lang w:eastAsia="en-US"/>
        </w:rPr>
        <w:t>(hereinafter referred</w:t>
      </w:r>
      <w:r w:rsidR="00532615" w:rsidRPr="000E126F">
        <w:rPr>
          <w:rFonts w:asciiTheme="minorHAnsi" w:hAnsiTheme="minorHAnsi" w:cstheme="minorHAnsi"/>
          <w:b/>
          <w:bCs/>
          <w:color w:val="0078AE"/>
          <w:sz w:val="24"/>
          <w:szCs w:val="24"/>
          <w:lang w:eastAsia="en-US"/>
        </w:rPr>
        <w:t xml:space="preserve"> </w:t>
      </w:r>
      <w:r w:rsidRPr="000E126F">
        <w:rPr>
          <w:rFonts w:asciiTheme="minorHAnsi" w:hAnsiTheme="minorHAnsi" w:cstheme="minorHAnsi"/>
          <w:b/>
          <w:bCs/>
          <w:color w:val="0078AE"/>
          <w:sz w:val="24"/>
          <w:szCs w:val="24"/>
          <w:lang w:eastAsia="en-US"/>
        </w:rPr>
        <w:t>to as “PIF”)</w:t>
      </w:r>
    </w:p>
    <w:p w14:paraId="590A399B" w14:textId="77777777" w:rsidR="00524410" w:rsidRPr="00524410" w:rsidRDefault="00524410" w:rsidP="00F1729B">
      <w:pPr>
        <w:pStyle w:val="ListDash"/>
        <w:keepNext/>
        <w:numPr>
          <w:ilvl w:val="0"/>
          <w:numId w:val="0"/>
        </w:numPr>
        <w:spacing w:line="240" w:lineRule="auto"/>
        <w:ind w:left="482" w:hanging="482"/>
        <w:rPr>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7850C690" w14:textId="77777777" w:rsidR="00524410" w:rsidRPr="00524410" w:rsidRDefault="00524410" w:rsidP="00F1729B">
      <w:pPr>
        <w:pStyle w:val="ListParagraph"/>
        <w:keepNext/>
        <w:numPr>
          <w:ilvl w:val="0"/>
          <w:numId w:val="11"/>
        </w:numPr>
        <w:spacing w:after="120" w:line="240" w:lineRule="auto"/>
        <w:ind w:left="284" w:hanging="142"/>
        <w:contextualSpacing w:val="0"/>
        <w:rPr>
          <w:rFonts w:asciiTheme="minorHAnsi" w:hAnsiTheme="minorHAnsi" w:cstheme="minorHAnsi"/>
          <w:bCs/>
          <w:sz w:val="22"/>
          <w:szCs w:val="22"/>
        </w:rPr>
      </w:pPr>
      <w:r w:rsidRPr="00524410">
        <w:rPr>
          <w:rFonts w:asciiTheme="minorHAnsi" w:hAnsiTheme="minorHAnsi" w:cstheme="minorHAnsi"/>
          <w:bCs/>
          <w:sz w:val="22"/>
          <w:szCs w:val="22"/>
        </w:rPr>
        <w:t>assessment of legal aspects of principle EU values (Treaties, the Charter of Fundamental Rights of the European Union)</w:t>
      </w:r>
    </w:p>
    <w:p w14:paraId="4DDE73E7" w14:textId="77777777" w:rsidR="00524410" w:rsidRPr="00524410" w:rsidRDefault="00524410" w:rsidP="00F1729B">
      <w:pPr>
        <w:pStyle w:val="ListParagraph"/>
        <w:keepNext/>
        <w:numPr>
          <w:ilvl w:val="0"/>
          <w:numId w:val="11"/>
        </w:numPr>
        <w:spacing w:after="120" w:line="240" w:lineRule="auto"/>
        <w:ind w:left="284" w:hanging="142"/>
        <w:contextualSpacing w:val="0"/>
        <w:rPr>
          <w:rFonts w:asciiTheme="minorHAnsi" w:hAnsiTheme="minorHAnsi" w:cstheme="minorHAnsi"/>
          <w:bCs/>
          <w:sz w:val="22"/>
          <w:szCs w:val="22"/>
        </w:rPr>
      </w:pPr>
      <w:r w:rsidRPr="00524410">
        <w:rPr>
          <w:sz w:val="22"/>
          <w:szCs w:val="22"/>
          <w:lang w:val="en-MY"/>
        </w:rPr>
        <w:t>assessment</w:t>
      </w:r>
      <w:r w:rsidRPr="00524410">
        <w:rPr>
          <w:rFonts w:asciiTheme="minorHAnsi" w:hAnsiTheme="minorHAnsi" w:cstheme="minorHAnsi"/>
          <w:bCs/>
          <w:sz w:val="22"/>
          <w:szCs w:val="22"/>
        </w:rPr>
        <w:t xml:space="preserve"> of the Rule of law principle</w:t>
      </w:r>
    </w:p>
    <w:p w14:paraId="6A114CD7"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bCs/>
          <w:sz w:val="22"/>
          <w:szCs w:val="22"/>
        </w:rPr>
      </w:pPr>
      <w:r w:rsidRPr="00524410">
        <w:rPr>
          <w:rFonts w:asciiTheme="minorHAnsi" w:hAnsiTheme="minorHAnsi" w:cstheme="minorHAnsi"/>
          <w:bCs/>
          <w:sz w:val="22"/>
          <w:szCs w:val="22"/>
        </w:rPr>
        <w:t>assessment of aspects relating to the PIF, including OLAF</w:t>
      </w:r>
    </w:p>
    <w:p w14:paraId="34BDD1D6"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bCs/>
          <w:sz w:val="22"/>
          <w:szCs w:val="22"/>
        </w:rPr>
      </w:pPr>
      <w:r w:rsidRPr="00524410">
        <w:rPr>
          <w:rFonts w:asciiTheme="minorHAnsi" w:hAnsiTheme="minorHAnsi" w:cstheme="minorHAnsi"/>
          <w:bCs/>
          <w:sz w:val="22"/>
          <w:szCs w:val="22"/>
        </w:rPr>
        <w:t>assessment of fraud patterns and fraud probabilities in the field of Cohesion policies, including the ESF</w:t>
      </w:r>
    </w:p>
    <w:p w14:paraId="7127D0A3" w14:textId="77777777" w:rsidR="00524410" w:rsidRPr="00524410" w:rsidRDefault="00524410" w:rsidP="00E31507">
      <w:pPr>
        <w:pStyle w:val="ListDashLevel4"/>
        <w:numPr>
          <w:ilvl w:val="0"/>
          <w:numId w:val="11"/>
        </w:numPr>
        <w:spacing w:after="120" w:line="240" w:lineRule="auto"/>
        <w:ind w:left="284" w:hanging="142"/>
        <w:rPr>
          <w:rFonts w:asciiTheme="minorHAnsi" w:hAnsiTheme="minorHAnsi" w:cstheme="minorHAnsi"/>
          <w:b/>
          <w:sz w:val="22"/>
          <w:szCs w:val="22"/>
          <w:u w:val="single"/>
        </w:rPr>
      </w:pPr>
      <w:r w:rsidRPr="00524410">
        <w:rPr>
          <w:rFonts w:asciiTheme="minorHAnsi" w:hAnsiTheme="minorHAnsi" w:cstheme="minorHAnsi"/>
          <w:bCs/>
          <w:sz w:val="22"/>
          <w:szCs w:val="22"/>
        </w:rPr>
        <w:t>assessment of fraud protection within national and EU systems and funds</w:t>
      </w:r>
    </w:p>
    <w:p w14:paraId="1F7BEB83" w14:textId="77777777" w:rsidR="00524410" w:rsidRPr="000E126F" w:rsidRDefault="00524410" w:rsidP="00524410">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 xml:space="preserve">FIELD </w:t>
      </w:r>
      <w:r w:rsidR="006B3591">
        <w:rPr>
          <w:rFonts w:asciiTheme="minorHAnsi" w:hAnsiTheme="minorHAnsi" w:cstheme="minorHAnsi"/>
          <w:b/>
          <w:bCs/>
          <w:color w:val="0078AE"/>
          <w:sz w:val="24"/>
          <w:szCs w:val="24"/>
          <w:lang w:eastAsia="en-US"/>
        </w:rPr>
        <w:t>10</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Providing for an evidence-based policy making</w:t>
      </w:r>
    </w:p>
    <w:p w14:paraId="7006C273" w14:textId="77777777" w:rsidR="00524410" w:rsidRPr="00524410" w:rsidRDefault="00524410" w:rsidP="00F1729B">
      <w:pPr>
        <w:pStyle w:val="ListDash"/>
        <w:numPr>
          <w:ilvl w:val="0"/>
          <w:numId w:val="0"/>
        </w:numPr>
        <w:spacing w:line="240" w:lineRule="auto"/>
        <w:ind w:left="482" w:hanging="482"/>
        <w:rPr>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4E5EA904"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evaluation of public policies</w:t>
      </w:r>
    </w:p>
    <w:p w14:paraId="2086E662" w14:textId="77777777" w:rsidR="00524410" w:rsidRPr="00524410" w:rsidRDefault="00EA1D1B"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Pr>
          <w:rFonts w:asciiTheme="minorHAnsi" w:hAnsiTheme="minorHAnsi" w:cstheme="minorHAnsi"/>
          <w:sz w:val="22"/>
          <w:szCs w:val="22"/>
        </w:rPr>
        <w:t>b</w:t>
      </w:r>
      <w:r w:rsidR="00524410" w:rsidRPr="00524410">
        <w:rPr>
          <w:rFonts w:asciiTheme="minorHAnsi" w:hAnsiTheme="minorHAnsi" w:cstheme="minorHAnsi"/>
          <w:sz w:val="22"/>
          <w:szCs w:val="22"/>
        </w:rPr>
        <w:t xml:space="preserve">etter </w:t>
      </w:r>
      <w:r>
        <w:rPr>
          <w:rFonts w:asciiTheme="minorHAnsi" w:hAnsiTheme="minorHAnsi" w:cstheme="minorHAnsi"/>
          <w:sz w:val="22"/>
          <w:szCs w:val="22"/>
        </w:rPr>
        <w:t>r</w:t>
      </w:r>
      <w:r w:rsidR="00524410" w:rsidRPr="00524410">
        <w:rPr>
          <w:rFonts w:asciiTheme="minorHAnsi" w:hAnsiTheme="minorHAnsi" w:cstheme="minorHAnsi"/>
          <w:sz w:val="22"/>
          <w:szCs w:val="22"/>
        </w:rPr>
        <w:t>egulation</w:t>
      </w:r>
    </w:p>
    <w:p w14:paraId="7240EE9A"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quantitative analysis of public interventions</w:t>
      </w:r>
    </w:p>
    <w:p w14:paraId="400E8235" w14:textId="77777777" w:rsidR="00697E97" w:rsidRPr="00AF2426" w:rsidRDefault="00524410" w:rsidP="00E31507">
      <w:pPr>
        <w:pStyle w:val="ListDashLevel4"/>
        <w:numPr>
          <w:ilvl w:val="0"/>
          <w:numId w:val="11"/>
        </w:numPr>
        <w:spacing w:after="120" w:line="240" w:lineRule="auto"/>
        <w:ind w:left="284" w:hanging="142"/>
        <w:rPr>
          <w:rFonts w:asciiTheme="minorHAnsi" w:hAnsiTheme="minorHAnsi" w:cstheme="minorHAnsi"/>
          <w:sz w:val="22"/>
          <w:szCs w:val="22"/>
        </w:rPr>
      </w:pPr>
      <w:r w:rsidRPr="00524410">
        <w:rPr>
          <w:rFonts w:asciiTheme="minorHAnsi" w:hAnsiTheme="minorHAnsi" w:cstheme="minorHAnsi"/>
          <w:sz w:val="22"/>
          <w:szCs w:val="22"/>
        </w:rPr>
        <w:t>data and quantitative analysis, including big data and econometrical approaches</w:t>
      </w:r>
    </w:p>
    <w:p w14:paraId="07A5F344" w14:textId="77777777" w:rsidR="004B7686" w:rsidRPr="000E126F" w:rsidRDefault="004B7686" w:rsidP="004B7686">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 xml:space="preserve">FIELD </w:t>
      </w:r>
      <w:r w:rsidR="006B3591">
        <w:rPr>
          <w:rFonts w:asciiTheme="minorHAnsi" w:hAnsiTheme="minorHAnsi" w:cstheme="minorHAnsi"/>
          <w:b/>
          <w:bCs/>
          <w:color w:val="0078AE"/>
          <w:sz w:val="24"/>
          <w:szCs w:val="24"/>
          <w:lang w:eastAsia="en-US"/>
        </w:rPr>
        <w:t>11</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Employment, education and social inclusion. Economic and social reforms</w:t>
      </w:r>
    </w:p>
    <w:p w14:paraId="04721A2D" w14:textId="77777777" w:rsidR="004B7686" w:rsidRPr="00524410" w:rsidRDefault="004B7686" w:rsidP="00E31507">
      <w:pPr>
        <w:pStyle w:val="Default"/>
        <w:keepNext/>
        <w:spacing w:after="240"/>
        <w:rPr>
          <w:rFonts w:asciiTheme="minorHAnsi" w:hAnsiTheme="minorHAnsi" w:cstheme="minorHAnsi"/>
          <w:color w:val="auto"/>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2862D2BE" w14:textId="77777777" w:rsidR="004B7686" w:rsidRPr="00524410" w:rsidRDefault="004B7686" w:rsidP="00F1729B">
      <w:pPr>
        <w:pStyle w:val="ListParagraph"/>
        <w:keepNext/>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labour market policies in the EU</w:t>
      </w:r>
    </w:p>
    <w:p w14:paraId="723B84CF" w14:textId="77777777" w:rsidR="004B7686" w:rsidRPr="00524410" w:rsidRDefault="004B7686" w:rsidP="00F1729B">
      <w:pPr>
        <w:pStyle w:val="ListParagraph"/>
        <w:keepNext/>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national educational systems, including university level and research institutes and organisations</w:t>
      </w:r>
    </w:p>
    <w:p w14:paraId="7062E578" w14:textId="77777777" w:rsidR="004B7686" w:rsidRPr="00524410" w:rsidRDefault="004B7686" w:rsidP="00F1729B">
      <w:pPr>
        <w:pStyle w:val="ListParagraph"/>
        <w:keepNext/>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EU funding, such as though ESF, FEAD, ESF +, ERASMUS+</w:t>
      </w:r>
    </w:p>
    <w:p w14:paraId="1D0A1891" w14:textId="77777777" w:rsidR="004B7686" w:rsidRPr="00524410" w:rsidRDefault="004B7686"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analysis of national employment policies, poverty and social exclusion strategies</w:t>
      </w:r>
    </w:p>
    <w:p w14:paraId="275D42C7" w14:textId="77777777" w:rsidR="004B7686" w:rsidRPr="00524410" w:rsidRDefault="004B7686"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cs="Arial"/>
          <w:sz w:val="22"/>
          <w:szCs w:val="22"/>
        </w:rPr>
        <w:t>health policy/investments</w:t>
      </w:r>
    </w:p>
    <w:p w14:paraId="3FD78670" w14:textId="77777777" w:rsidR="004B7686" w:rsidRPr="00524410" w:rsidRDefault="004B7686"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analysis of the public debt sustainability (i.e. pensions and health costs)</w:t>
      </w:r>
    </w:p>
    <w:p w14:paraId="4A4D4EBA" w14:textId="77777777" w:rsidR="004B7686" w:rsidRPr="00524410" w:rsidRDefault="004B7686" w:rsidP="00E31507">
      <w:pPr>
        <w:pStyle w:val="ListDashLevel4"/>
        <w:numPr>
          <w:ilvl w:val="0"/>
          <w:numId w:val="11"/>
        </w:numPr>
        <w:spacing w:after="120" w:line="240" w:lineRule="auto"/>
        <w:ind w:left="284" w:hanging="142"/>
        <w:rPr>
          <w:rFonts w:asciiTheme="minorHAnsi" w:hAnsiTheme="minorHAnsi" w:cstheme="minorHAnsi"/>
          <w:sz w:val="22"/>
          <w:szCs w:val="22"/>
        </w:rPr>
      </w:pPr>
      <w:r w:rsidRPr="00524410">
        <w:rPr>
          <w:rFonts w:asciiTheme="minorHAnsi" w:hAnsiTheme="minorHAnsi" w:cstheme="minorHAnsi"/>
          <w:sz w:val="22"/>
          <w:szCs w:val="22"/>
        </w:rPr>
        <w:t>labour market economics, in general</w:t>
      </w:r>
    </w:p>
    <w:p w14:paraId="12D21FD2" w14:textId="77777777" w:rsidR="00524410" w:rsidRPr="000E126F" w:rsidRDefault="00524410" w:rsidP="00697E97">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lastRenderedPageBreak/>
        <w:t>FIELD 1</w:t>
      </w:r>
      <w:r w:rsidR="00532615" w:rsidRPr="000E126F">
        <w:rPr>
          <w:rFonts w:asciiTheme="minorHAnsi" w:hAnsiTheme="minorHAnsi" w:cstheme="minorHAnsi"/>
          <w:b/>
          <w:bCs/>
          <w:color w:val="0078AE"/>
          <w:sz w:val="24"/>
          <w:szCs w:val="24"/>
          <w:lang w:eastAsia="en-US"/>
        </w:rPr>
        <w:t>2</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 xml:space="preserve">Digitalisation </w:t>
      </w:r>
    </w:p>
    <w:p w14:paraId="221B847F" w14:textId="77777777" w:rsidR="00524410" w:rsidRPr="00524410" w:rsidRDefault="00524410" w:rsidP="00E31507">
      <w:pPr>
        <w:pStyle w:val="Default"/>
        <w:keepNext/>
        <w:spacing w:after="240"/>
        <w:rPr>
          <w:rFonts w:asciiTheme="minorHAnsi" w:hAnsiTheme="minorHAnsi" w:cstheme="minorHAnsi"/>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14B6C160" w14:textId="77777777" w:rsidR="00524410" w:rsidRPr="00524410" w:rsidRDefault="00524410" w:rsidP="00697E97">
      <w:pPr>
        <w:pStyle w:val="ListParagraph"/>
        <w:keepNext/>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the effectiveness of EU funding programmes focused on digital transformation (such as Digital Europe Programme)</w:t>
      </w:r>
    </w:p>
    <w:p w14:paraId="42252D0F" w14:textId="77777777" w:rsidR="00524410" w:rsidRPr="00524410" w:rsidRDefault="00524410" w:rsidP="00697E97">
      <w:pPr>
        <w:pStyle w:val="ListParagraph"/>
        <w:keepNext/>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EU-wide regulatory/supervisory framework for digitised financial services and products (i.e. Fintech)</w:t>
      </w:r>
    </w:p>
    <w:p w14:paraId="273E603B" w14:textId="77777777" w:rsidR="00524410" w:rsidRPr="00F773E2" w:rsidRDefault="00524410" w:rsidP="00524410">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cs="Arial"/>
          <w:sz w:val="22"/>
          <w:szCs w:val="22"/>
        </w:rPr>
        <w:t>experience in analysing the digital transition in its technical and economic dimensions, in particular the impact of digitalisation agendas on competitiveness and growth, as well as its consequences in a broader context of consumer protection, poverty and inequality</w:t>
      </w:r>
      <w:bookmarkStart w:id="6" w:name="_3._Field_3:"/>
      <w:bookmarkEnd w:id="6"/>
    </w:p>
    <w:p w14:paraId="1EFE91B9"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 xml:space="preserve">Artificial intelligence </w:t>
      </w:r>
    </w:p>
    <w:p w14:paraId="27293B54"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Smart networks and cities</w:t>
      </w:r>
    </w:p>
    <w:p w14:paraId="73D5C62D"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 xml:space="preserve">Automation (e.g. mobility, industrial robotics, internet of things) </w:t>
      </w:r>
    </w:p>
    <w:p w14:paraId="6B20A32E"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Supercomputing</w:t>
      </w:r>
    </w:p>
    <w:p w14:paraId="5E211F35"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 xml:space="preserve">Digital connectivity (e.g. 5G, 6G, internet by satellite) </w:t>
      </w:r>
    </w:p>
    <w:p w14:paraId="37B72C11"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Open data and cloud computing</w:t>
      </w:r>
    </w:p>
    <w:p w14:paraId="09224CAA"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Data protection and cybersecurity</w:t>
      </w:r>
    </w:p>
    <w:p w14:paraId="03E3C9FD" w14:textId="77777777" w:rsidR="00F07AAF" w:rsidRPr="00F773E2" w:rsidRDefault="00F07AAF" w:rsidP="00F773E2">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Regulation of online platforms</w:t>
      </w:r>
    </w:p>
    <w:p w14:paraId="2DC2FBE4" w14:textId="5876AEF1" w:rsidR="00F07AAF" w:rsidRPr="00E36BEB" w:rsidRDefault="00F07AAF" w:rsidP="00E36BE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F773E2">
        <w:rPr>
          <w:rFonts w:asciiTheme="minorHAnsi" w:hAnsiTheme="minorHAnsi" w:cstheme="minorHAnsi"/>
          <w:sz w:val="22"/>
          <w:szCs w:val="22"/>
        </w:rPr>
        <w:t>Digital public services (e.g. e-ID, e-health, e-procurement)</w:t>
      </w:r>
    </w:p>
    <w:p w14:paraId="2C462BCD" w14:textId="1D8CDEC6" w:rsidR="00524410" w:rsidRPr="000E126F" w:rsidRDefault="00524410" w:rsidP="00524410">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FIELD 1</w:t>
      </w:r>
      <w:r w:rsidR="00532615" w:rsidRPr="000E126F">
        <w:rPr>
          <w:rFonts w:asciiTheme="minorHAnsi" w:hAnsiTheme="minorHAnsi" w:cstheme="minorHAnsi"/>
          <w:b/>
          <w:bCs/>
          <w:color w:val="0078AE"/>
          <w:sz w:val="24"/>
          <w:szCs w:val="24"/>
          <w:lang w:eastAsia="en-US"/>
        </w:rPr>
        <w:t>3</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Assessment of the bank resolution planning and resolution actions</w:t>
      </w:r>
    </w:p>
    <w:p w14:paraId="1B0B2660" w14:textId="77777777" w:rsidR="00524410" w:rsidRPr="00524410" w:rsidRDefault="00524410" w:rsidP="00E31507">
      <w:pPr>
        <w:pStyle w:val="Default"/>
        <w:spacing w:after="240"/>
        <w:rPr>
          <w:rFonts w:asciiTheme="minorHAnsi" w:hAnsiTheme="minorHAnsi" w:cstheme="minorHAnsi"/>
          <w:sz w:val="22"/>
          <w:szCs w:val="22"/>
        </w:rPr>
      </w:pPr>
      <w:r w:rsidRPr="00524410">
        <w:rPr>
          <w:rFonts w:asciiTheme="minorHAnsi" w:hAnsiTheme="minorHAnsi" w:cstheme="minorHAnsi"/>
          <w:sz w:val="22"/>
          <w:szCs w:val="22"/>
        </w:rPr>
        <w:t xml:space="preserve">The assignments may </w:t>
      </w:r>
      <w:r w:rsidRPr="00524410">
        <w:rPr>
          <w:rFonts w:asciiTheme="minorHAnsi" w:hAnsiTheme="minorHAnsi" w:cstheme="minorHAnsi"/>
          <w:i/>
          <w:iCs/>
          <w:sz w:val="22"/>
          <w:szCs w:val="22"/>
        </w:rPr>
        <w:t>inter alia</w:t>
      </w:r>
      <w:r w:rsidRPr="00524410">
        <w:rPr>
          <w:rFonts w:asciiTheme="minorHAnsi" w:hAnsiTheme="minorHAnsi" w:cstheme="minorHAnsi"/>
          <w:sz w:val="22"/>
          <w:szCs w:val="22"/>
        </w:rPr>
        <w:t xml:space="preserve"> cover the examination of the resolution plans prepared or resolution actions taken, if any, by the Single Resolution Board (SRB) and may require the following knowledge:</w:t>
      </w:r>
    </w:p>
    <w:p w14:paraId="15CBEE9E"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restructuring and recapitalisation of a bank, incl. assessment of its structure, business model, critical functions, core business lines, and monitoring of the restructuring plan</w:t>
      </w:r>
    </w:p>
    <w:p w14:paraId="4B8DF0A6"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a bank’s performance, short- and long-term viability, and solvency</w:t>
      </w:r>
    </w:p>
    <w:p w14:paraId="1F55F490"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a bank’s capital and funding structures</w:t>
      </w:r>
    </w:p>
    <w:p w14:paraId="3F93ED23"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a bank’s risk management</w:t>
      </w:r>
    </w:p>
    <w:p w14:paraId="28FD33BB"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whether a bank can be wound up under normal insolvency proceedings</w:t>
      </w:r>
    </w:p>
    <w:p w14:paraId="14B64283"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write-down and conversion of capital instruments</w:t>
      </w:r>
    </w:p>
    <w:p w14:paraId="2F224A32" w14:textId="77777777" w:rsidR="00524410" w:rsidRPr="00524410" w:rsidRDefault="00524410" w:rsidP="00F1729B">
      <w:pPr>
        <w:pStyle w:val="ListDashLevel4"/>
        <w:numPr>
          <w:ilvl w:val="0"/>
          <w:numId w:val="11"/>
        </w:numPr>
        <w:spacing w:after="0" w:line="240" w:lineRule="auto"/>
        <w:ind w:left="284" w:hanging="142"/>
        <w:rPr>
          <w:rFonts w:asciiTheme="minorHAnsi" w:hAnsiTheme="minorHAnsi" w:cstheme="minorHAnsi"/>
          <w:bCs/>
          <w:sz w:val="22"/>
          <w:szCs w:val="22"/>
          <w:u w:val="single"/>
        </w:rPr>
      </w:pPr>
      <w:r w:rsidRPr="00524410">
        <w:rPr>
          <w:rFonts w:asciiTheme="minorHAnsi" w:hAnsiTheme="minorHAnsi" w:cstheme="minorHAnsi"/>
          <w:sz w:val="22"/>
          <w:szCs w:val="22"/>
        </w:rPr>
        <w:t>financial and economic valuations of bank’s assets, liabilities, and off-balance sheet positions</w:t>
      </w:r>
    </w:p>
    <w:p w14:paraId="51853941" w14:textId="77777777" w:rsidR="00524410" w:rsidRPr="000E126F" w:rsidRDefault="00524410" w:rsidP="00524410">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FIELD 1</w:t>
      </w:r>
      <w:r w:rsidR="00532615" w:rsidRPr="000E126F">
        <w:rPr>
          <w:rFonts w:asciiTheme="minorHAnsi" w:hAnsiTheme="minorHAnsi" w:cstheme="minorHAnsi"/>
          <w:b/>
          <w:bCs/>
          <w:color w:val="0078AE"/>
          <w:sz w:val="24"/>
          <w:szCs w:val="24"/>
          <w:lang w:eastAsia="en-US"/>
        </w:rPr>
        <w:t>4</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Assessment of prudential supervision of credit institutions</w:t>
      </w:r>
    </w:p>
    <w:p w14:paraId="7EF24B53" w14:textId="77777777" w:rsidR="00524410" w:rsidRPr="00524410" w:rsidRDefault="00524410" w:rsidP="00E31507">
      <w:pPr>
        <w:spacing w:before="100" w:beforeAutospacing="1"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The assignments may </w:t>
      </w:r>
      <w:r w:rsidRPr="00524410">
        <w:rPr>
          <w:rFonts w:asciiTheme="minorHAnsi" w:hAnsiTheme="minorHAnsi" w:cstheme="minorHAnsi"/>
          <w:i/>
          <w:iCs/>
          <w:sz w:val="22"/>
          <w:szCs w:val="22"/>
        </w:rPr>
        <w:t>inter alia</w:t>
      </w:r>
      <w:r w:rsidRPr="00524410">
        <w:rPr>
          <w:rFonts w:asciiTheme="minorHAnsi" w:hAnsiTheme="minorHAnsi" w:cstheme="minorHAnsi"/>
          <w:sz w:val="22"/>
          <w:szCs w:val="22"/>
        </w:rPr>
        <w:t xml:space="preserve"> cover the examination of the supervisor’s assessment of bank risks or the supervisory measures taken and may require the following knowledge:</w:t>
      </w:r>
    </w:p>
    <w:p w14:paraId="3040B1C1"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assessment of a bank’s performance, short- and long-term viability, and solvency</w:t>
      </w:r>
    </w:p>
    <w:p w14:paraId="3CF003AB"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lastRenderedPageBreak/>
        <w:t>assessment of a bank’s capital and funding structures</w:t>
      </w:r>
    </w:p>
    <w:p w14:paraId="5EC986B2"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evaluation of bank’s risk management</w:t>
      </w:r>
    </w:p>
    <w:p w14:paraId="744130C1"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restructuring and recapitalisation of a bank</w:t>
      </w:r>
    </w:p>
    <w:p w14:paraId="03F85101"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implementation and monitoring of supervisory/early intervention measures</w:t>
      </w:r>
    </w:p>
    <w:p w14:paraId="684854A0"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evaluation of stress testing of credit institutions</w:t>
      </w:r>
    </w:p>
    <w:p w14:paraId="39E35FFB" w14:textId="77777777" w:rsidR="00CB7D0C" w:rsidRPr="00E31507" w:rsidRDefault="00524410" w:rsidP="00E31507">
      <w:pPr>
        <w:pStyle w:val="ListDashLevel4"/>
        <w:numPr>
          <w:ilvl w:val="0"/>
          <w:numId w:val="11"/>
        </w:numPr>
        <w:spacing w:after="120" w:line="240" w:lineRule="auto"/>
        <w:ind w:left="284" w:hanging="142"/>
        <w:rPr>
          <w:rFonts w:asciiTheme="minorHAnsi" w:hAnsiTheme="minorHAnsi" w:cstheme="minorHAnsi"/>
          <w:sz w:val="22"/>
          <w:szCs w:val="22"/>
        </w:rPr>
      </w:pPr>
      <w:r w:rsidRPr="00524410">
        <w:rPr>
          <w:rFonts w:asciiTheme="minorHAnsi" w:hAnsiTheme="minorHAnsi" w:cstheme="minorHAnsi"/>
          <w:sz w:val="22"/>
          <w:szCs w:val="22"/>
        </w:rPr>
        <w:t>assessment of macro-prudential measures</w:t>
      </w:r>
    </w:p>
    <w:p w14:paraId="62E60290" w14:textId="77777777" w:rsidR="00524410" w:rsidRPr="00524410" w:rsidRDefault="00524410" w:rsidP="00697E97">
      <w:pPr>
        <w:pStyle w:val="Heading3"/>
        <w:tabs>
          <w:tab w:val="left" w:pos="993"/>
        </w:tabs>
        <w:spacing w:before="360" w:after="240"/>
        <w:ind w:left="990" w:hanging="990"/>
        <w:rPr>
          <w:rFonts w:asciiTheme="minorHAnsi" w:hAnsiTheme="minorHAnsi" w:cstheme="minorHAnsi"/>
          <w:b/>
          <w:bCs/>
          <w:color w:val="0078AE"/>
          <w:sz w:val="22"/>
          <w:szCs w:val="22"/>
          <w:lang w:eastAsia="en-US"/>
        </w:rPr>
      </w:pPr>
      <w:r w:rsidRPr="000E126F">
        <w:rPr>
          <w:rFonts w:asciiTheme="minorHAnsi" w:hAnsiTheme="minorHAnsi" w:cstheme="minorHAnsi"/>
          <w:b/>
          <w:bCs/>
          <w:color w:val="0078AE"/>
          <w:sz w:val="24"/>
          <w:szCs w:val="24"/>
          <w:lang w:eastAsia="en-US"/>
        </w:rPr>
        <w:t>Field 1</w:t>
      </w:r>
      <w:r w:rsidR="00532615" w:rsidRPr="000E126F">
        <w:rPr>
          <w:rFonts w:asciiTheme="minorHAnsi" w:hAnsiTheme="minorHAnsi" w:cstheme="minorHAnsi"/>
          <w:b/>
          <w:bCs/>
          <w:color w:val="0078AE"/>
          <w:sz w:val="24"/>
          <w:szCs w:val="24"/>
          <w:lang w:eastAsia="en-US"/>
        </w:rPr>
        <w:t>5</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t>General profiles for audit of the Next Generation EU (hereinafter referred</w:t>
      </w:r>
      <w:r w:rsidR="00697E97">
        <w:rPr>
          <w:rFonts w:asciiTheme="minorHAnsi" w:hAnsiTheme="minorHAnsi" w:cstheme="minorHAnsi"/>
          <w:b/>
          <w:bCs/>
          <w:color w:val="0078AE"/>
          <w:sz w:val="24"/>
          <w:szCs w:val="24"/>
          <w:lang w:eastAsia="en-US"/>
        </w:rPr>
        <w:br/>
      </w:r>
      <w:r w:rsidRPr="000E126F">
        <w:rPr>
          <w:rFonts w:asciiTheme="minorHAnsi" w:hAnsiTheme="minorHAnsi" w:cstheme="minorHAnsi"/>
          <w:b/>
          <w:bCs/>
          <w:color w:val="0078AE"/>
          <w:sz w:val="24"/>
          <w:szCs w:val="24"/>
          <w:lang w:eastAsia="en-US"/>
        </w:rPr>
        <w:t>to as “NGEU”)</w:t>
      </w:r>
    </w:p>
    <w:p w14:paraId="2CFD3B1C" w14:textId="77777777" w:rsidR="00524410" w:rsidRPr="00524410" w:rsidRDefault="00524410" w:rsidP="00E31507">
      <w:pPr>
        <w:keepNext/>
        <w:spacing w:before="100" w:beforeAutospacing="1" w:line="240" w:lineRule="auto"/>
        <w:jc w:val="both"/>
        <w:rPr>
          <w:rFonts w:asciiTheme="minorHAnsi" w:hAnsiTheme="minorHAnsi" w:cstheme="minorHAnsi"/>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09D17120" w14:textId="77777777" w:rsidR="00524410" w:rsidRPr="00524410" w:rsidRDefault="00524410" w:rsidP="00F1729B">
      <w:pPr>
        <w:pStyle w:val="ListParagraph"/>
        <w:keepNext/>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implementation or evaluation of structural reform programmes in areas relevant for the NGEU (including public administration; financial sector; business environment; energy and climate sector; environment sector; health sector; social welfare systems; digitalisation; public finance and fiscal policies)</w:t>
      </w:r>
    </w:p>
    <w:p w14:paraId="42ED84D5" w14:textId="77777777" w:rsidR="00524410" w:rsidRPr="00524410"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asciiTheme="minorHAnsi" w:hAnsiTheme="minorHAnsi" w:cstheme="minorHAnsi"/>
          <w:sz w:val="22"/>
          <w:szCs w:val="22"/>
        </w:rPr>
        <w:t>analysis of macro-economic indicators and imbalances or in designing, implementing or assessing equilibrating measures e.g. by means of an economic adjustment programme (EU/IMF or similar) gained through work in a Member States’ administration, international organisation or research institution</w:t>
      </w:r>
    </w:p>
    <w:p w14:paraId="2D0DBFAA" w14:textId="77777777" w:rsidR="00524410" w:rsidRPr="00524410" w:rsidRDefault="00524410" w:rsidP="00F1729B">
      <w:pPr>
        <w:pStyle w:val="ListParagraph"/>
        <w:numPr>
          <w:ilvl w:val="0"/>
          <w:numId w:val="11"/>
        </w:numPr>
        <w:spacing w:after="120" w:line="240" w:lineRule="auto"/>
        <w:ind w:left="284" w:hanging="142"/>
        <w:contextualSpacing w:val="0"/>
        <w:rPr>
          <w:rFonts w:cs="Arial"/>
          <w:sz w:val="22"/>
          <w:szCs w:val="22"/>
        </w:rPr>
      </w:pPr>
      <w:r w:rsidRPr="00524410">
        <w:rPr>
          <w:sz w:val="22"/>
          <w:szCs w:val="22"/>
        </w:rPr>
        <w:t>design, delivery or evaluation of technical assistance in areas relevant for the NGEU</w:t>
      </w:r>
    </w:p>
    <w:p w14:paraId="037E9FE6" w14:textId="77777777" w:rsidR="00524410" w:rsidRPr="00524410" w:rsidRDefault="00524410" w:rsidP="00F1729B">
      <w:pPr>
        <w:pStyle w:val="ListParagraph"/>
        <w:numPr>
          <w:ilvl w:val="0"/>
          <w:numId w:val="11"/>
        </w:numPr>
        <w:spacing w:after="120" w:line="240" w:lineRule="auto"/>
        <w:ind w:left="284" w:hanging="142"/>
        <w:contextualSpacing w:val="0"/>
        <w:rPr>
          <w:rFonts w:cs="Arial"/>
          <w:sz w:val="22"/>
          <w:szCs w:val="22"/>
        </w:rPr>
      </w:pPr>
      <w:r w:rsidRPr="00524410">
        <w:rPr>
          <w:sz w:val="22"/>
          <w:szCs w:val="22"/>
        </w:rPr>
        <w:t>project management/implementation of large investment projects, in particular in the following areas: digitalisation, public infrastructure, environmental investments</w:t>
      </w:r>
    </w:p>
    <w:p w14:paraId="2BC8E471" w14:textId="77777777" w:rsidR="00524410" w:rsidRPr="00524410" w:rsidRDefault="00524410" w:rsidP="00F1729B">
      <w:pPr>
        <w:pStyle w:val="ListParagraph"/>
        <w:numPr>
          <w:ilvl w:val="0"/>
          <w:numId w:val="11"/>
        </w:numPr>
        <w:spacing w:after="120" w:line="240" w:lineRule="auto"/>
        <w:ind w:left="284" w:hanging="142"/>
        <w:contextualSpacing w:val="0"/>
        <w:rPr>
          <w:rFonts w:cs="Arial"/>
          <w:sz w:val="22"/>
          <w:szCs w:val="22"/>
        </w:rPr>
      </w:pPr>
      <w:r w:rsidRPr="00524410">
        <w:rPr>
          <w:sz w:val="22"/>
          <w:szCs w:val="22"/>
        </w:rPr>
        <w:t>public finance law (EU and national), in particular concerning state aid, public procurement, fraud detection and prevention, conflicts of interest</w:t>
      </w:r>
    </w:p>
    <w:p w14:paraId="54F08B21" w14:textId="77777777" w:rsidR="005140E4" w:rsidRPr="005140E4" w:rsidRDefault="00524410" w:rsidP="00F1729B">
      <w:pPr>
        <w:pStyle w:val="ListParagraph"/>
        <w:numPr>
          <w:ilvl w:val="0"/>
          <w:numId w:val="11"/>
        </w:numPr>
        <w:spacing w:after="120" w:line="240" w:lineRule="auto"/>
        <w:ind w:left="284" w:hanging="142"/>
        <w:contextualSpacing w:val="0"/>
        <w:rPr>
          <w:rFonts w:cs="Arial"/>
          <w:sz w:val="22"/>
          <w:szCs w:val="22"/>
        </w:rPr>
      </w:pPr>
      <w:r w:rsidRPr="00524410">
        <w:rPr>
          <w:rFonts w:asciiTheme="minorHAnsi" w:hAnsiTheme="minorHAnsi" w:cstheme="minorHAnsi"/>
          <w:sz w:val="22"/>
          <w:szCs w:val="22"/>
        </w:rPr>
        <w:t>financial</w:t>
      </w:r>
      <w:r w:rsidRPr="00524410">
        <w:rPr>
          <w:sz w:val="22"/>
          <w:szCs w:val="22"/>
        </w:rPr>
        <w:t xml:space="preserve"> or performance audit in the public sector (in particular in the following areas: large infrastructural projects, digitalisation, environmental projects, technical assistance, financial operations, own resources)</w:t>
      </w:r>
    </w:p>
    <w:p w14:paraId="2B166727" w14:textId="77777777" w:rsidR="00E55BBF" w:rsidRPr="00E55BBF" w:rsidRDefault="00524410"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sidRPr="00524410">
        <w:rPr>
          <w:rFonts w:cs="Arial"/>
          <w:sz w:val="22"/>
          <w:szCs w:val="22"/>
        </w:rPr>
        <w:t>European economic governance</w:t>
      </w:r>
    </w:p>
    <w:p w14:paraId="158007CE" w14:textId="77777777" w:rsidR="00E55BBF" w:rsidRPr="00E55BBF" w:rsidRDefault="00232199" w:rsidP="00F1729B">
      <w:pPr>
        <w:pStyle w:val="ListParagraph"/>
        <w:numPr>
          <w:ilvl w:val="0"/>
          <w:numId w:val="11"/>
        </w:numPr>
        <w:spacing w:after="120" w:line="240" w:lineRule="auto"/>
        <w:ind w:left="284" w:hanging="142"/>
        <w:contextualSpacing w:val="0"/>
        <w:rPr>
          <w:rFonts w:asciiTheme="minorHAnsi" w:hAnsiTheme="minorHAnsi" w:cstheme="minorHAnsi"/>
          <w:sz w:val="22"/>
          <w:szCs w:val="22"/>
        </w:rPr>
      </w:pPr>
      <w:r>
        <w:rPr>
          <w:rFonts w:asciiTheme="minorHAnsi" w:hAnsiTheme="minorHAnsi" w:cstheme="minorHAnsi"/>
          <w:sz w:val="22"/>
          <w:szCs w:val="22"/>
        </w:rPr>
        <w:t>p</w:t>
      </w:r>
      <w:r w:rsidRPr="00232199">
        <w:rPr>
          <w:rFonts w:asciiTheme="minorHAnsi" w:hAnsiTheme="minorHAnsi" w:cstheme="minorHAnsi"/>
          <w:sz w:val="22"/>
          <w:szCs w:val="22"/>
        </w:rPr>
        <w:t>ublic sector reform and change management strategies, public sector governance and HR management</w:t>
      </w:r>
    </w:p>
    <w:p w14:paraId="6BB82BFF" w14:textId="77777777" w:rsidR="00524410" w:rsidRPr="000E126F" w:rsidRDefault="00524410" w:rsidP="00524410">
      <w:pPr>
        <w:pStyle w:val="Heading3"/>
        <w:tabs>
          <w:tab w:val="left" w:pos="993"/>
        </w:tabs>
        <w:spacing w:before="360" w:after="240"/>
        <w:ind w:left="720" w:hanging="720"/>
        <w:rPr>
          <w:rFonts w:asciiTheme="minorHAnsi" w:hAnsiTheme="minorHAnsi" w:cstheme="minorHAnsi"/>
          <w:b/>
          <w:bCs/>
          <w:color w:val="0078AE"/>
          <w:sz w:val="24"/>
          <w:szCs w:val="24"/>
          <w:lang w:eastAsia="en-US"/>
        </w:rPr>
      </w:pPr>
      <w:r w:rsidRPr="000E126F">
        <w:rPr>
          <w:rFonts w:asciiTheme="minorHAnsi" w:hAnsiTheme="minorHAnsi" w:cstheme="minorHAnsi"/>
          <w:b/>
          <w:bCs/>
          <w:color w:val="0078AE"/>
          <w:sz w:val="24"/>
          <w:szCs w:val="24"/>
          <w:lang w:eastAsia="en-US"/>
        </w:rPr>
        <w:t xml:space="preserve">Field </w:t>
      </w:r>
      <w:r w:rsidR="006C5DC0">
        <w:rPr>
          <w:rFonts w:asciiTheme="minorHAnsi" w:hAnsiTheme="minorHAnsi" w:cstheme="minorHAnsi"/>
          <w:b/>
          <w:bCs/>
          <w:color w:val="0078AE"/>
          <w:sz w:val="24"/>
          <w:szCs w:val="24"/>
          <w:lang w:eastAsia="en-US"/>
        </w:rPr>
        <w:t>16</w:t>
      </w:r>
      <w:r w:rsidRPr="000E126F">
        <w:rPr>
          <w:rFonts w:asciiTheme="minorHAnsi" w:hAnsiTheme="minorHAnsi" w:cstheme="minorHAnsi"/>
          <w:b/>
          <w:bCs/>
          <w:color w:val="0078AE"/>
          <w:sz w:val="24"/>
          <w:szCs w:val="24"/>
          <w:lang w:eastAsia="en-US"/>
        </w:rPr>
        <w:t>:</w:t>
      </w:r>
      <w:r w:rsidRPr="000E126F">
        <w:rPr>
          <w:rFonts w:asciiTheme="minorHAnsi" w:hAnsiTheme="minorHAnsi" w:cstheme="minorHAnsi"/>
          <w:b/>
          <w:bCs/>
          <w:color w:val="0078AE"/>
          <w:sz w:val="24"/>
          <w:szCs w:val="24"/>
          <w:lang w:eastAsia="en-US"/>
        </w:rPr>
        <w:tab/>
      </w:r>
      <w:r w:rsidR="007F2A66">
        <w:rPr>
          <w:rFonts w:asciiTheme="minorHAnsi" w:hAnsiTheme="minorHAnsi" w:cstheme="minorHAnsi"/>
          <w:b/>
          <w:bCs/>
          <w:color w:val="0078AE"/>
          <w:sz w:val="24"/>
          <w:szCs w:val="24"/>
          <w:lang w:eastAsia="en-US"/>
        </w:rPr>
        <w:t>Tax</w:t>
      </w:r>
      <w:r w:rsidR="007F2A66" w:rsidRPr="000E126F">
        <w:rPr>
          <w:rFonts w:asciiTheme="minorHAnsi" w:hAnsiTheme="minorHAnsi" w:cstheme="minorHAnsi"/>
          <w:b/>
          <w:bCs/>
          <w:color w:val="0078AE"/>
          <w:sz w:val="24"/>
          <w:szCs w:val="24"/>
          <w:lang w:eastAsia="en-US"/>
        </w:rPr>
        <w:t xml:space="preserve"> </w:t>
      </w:r>
      <w:r w:rsidRPr="000E126F">
        <w:rPr>
          <w:rFonts w:asciiTheme="minorHAnsi" w:hAnsiTheme="minorHAnsi" w:cstheme="minorHAnsi"/>
          <w:b/>
          <w:bCs/>
          <w:color w:val="0078AE"/>
          <w:sz w:val="24"/>
          <w:szCs w:val="24"/>
          <w:lang w:eastAsia="en-US"/>
        </w:rPr>
        <w:t>policy</w:t>
      </w:r>
    </w:p>
    <w:p w14:paraId="137CBE64" w14:textId="77777777" w:rsidR="00524410" w:rsidRPr="00524410" w:rsidRDefault="00524410" w:rsidP="00E31507">
      <w:pPr>
        <w:spacing w:before="100" w:beforeAutospacing="1" w:line="240" w:lineRule="auto"/>
        <w:jc w:val="both"/>
        <w:rPr>
          <w:rFonts w:asciiTheme="minorHAnsi" w:hAnsiTheme="minorHAnsi" w:cstheme="minorHAnsi"/>
          <w:sz w:val="22"/>
          <w:szCs w:val="22"/>
        </w:rPr>
      </w:pPr>
      <w:r w:rsidRPr="00524410">
        <w:rPr>
          <w:sz w:val="22"/>
          <w:szCs w:val="22"/>
        </w:rPr>
        <w:t xml:space="preserve">The assignments may </w:t>
      </w:r>
      <w:r w:rsidRPr="00524410">
        <w:rPr>
          <w:i/>
          <w:sz w:val="22"/>
          <w:szCs w:val="22"/>
        </w:rPr>
        <w:t>inter alia</w:t>
      </w:r>
      <w:r w:rsidRPr="00524410">
        <w:rPr>
          <w:sz w:val="22"/>
          <w:szCs w:val="22"/>
        </w:rPr>
        <w:t xml:space="preserve"> cover the following issues:</w:t>
      </w:r>
    </w:p>
    <w:p w14:paraId="33A0B368" w14:textId="77777777" w:rsidR="008253A2" w:rsidRPr="00391C7E" w:rsidRDefault="008253A2" w:rsidP="00F1729B">
      <w:pPr>
        <w:pStyle w:val="ListDashLevel4"/>
        <w:numPr>
          <w:ilvl w:val="0"/>
          <w:numId w:val="0"/>
        </w:numPr>
        <w:spacing w:after="120" w:line="240" w:lineRule="auto"/>
        <w:ind w:left="142"/>
        <w:rPr>
          <w:rFonts w:cs="Arial"/>
          <w:sz w:val="22"/>
          <w:szCs w:val="22"/>
        </w:rPr>
      </w:pPr>
      <w:r w:rsidRPr="007C375E">
        <w:rPr>
          <w:rFonts w:cs="Arial"/>
          <w:sz w:val="22"/>
          <w:szCs w:val="22"/>
          <w:u w:val="single"/>
        </w:rPr>
        <w:t>VAT</w:t>
      </w:r>
      <w:r w:rsidRPr="00391C7E">
        <w:rPr>
          <w:rFonts w:cs="Arial"/>
          <w:sz w:val="22"/>
          <w:szCs w:val="22"/>
        </w:rPr>
        <w:t>:</w:t>
      </w:r>
    </w:p>
    <w:p w14:paraId="370F75A6" w14:textId="77777777" w:rsidR="008253A2" w:rsidRPr="00391C7E" w:rsidRDefault="008253A2" w:rsidP="00F1729B">
      <w:pPr>
        <w:pStyle w:val="ListDashLevel4"/>
        <w:numPr>
          <w:ilvl w:val="0"/>
          <w:numId w:val="11"/>
        </w:numPr>
        <w:spacing w:after="120" w:line="240" w:lineRule="auto"/>
        <w:ind w:left="284" w:hanging="142"/>
        <w:rPr>
          <w:rFonts w:cs="Arial"/>
          <w:sz w:val="22"/>
          <w:szCs w:val="22"/>
        </w:rPr>
      </w:pPr>
      <w:r w:rsidRPr="00391C7E">
        <w:rPr>
          <w:rFonts w:asciiTheme="minorHAnsi" w:hAnsiTheme="minorHAnsi" w:cstheme="minorHAnsi"/>
          <w:sz w:val="22"/>
          <w:szCs w:val="22"/>
        </w:rPr>
        <w:t>VAT anti-fraud (including MTIC fraud, CP 42, etc.), administrative cooperation</w:t>
      </w:r>
    </w:p>
    <w:p w14:paraId="6721251D" w14:textId="77777777" w:rsidR="008253A2" w:rsidRPr="00391C7E" w:rsidRDefault="008253A2" w:rsidP="00F1729B">
      <w:pPr>
        <w:pStyle w:val="ListDashLevel4"/>
        <w:numPr>
          <w:ilvl w:val="0"/>
          <w:numId w:val="11"/>
        </w:numPr>
        <w:spacing w:after="120" w:line="240" w:lineRule="auto"/>
        <w:ind w:left="284" w:hanging="142"/>
        <w:rPr>
          <w:rFonts w:asciiTheme="minorHAnsi" w:hAnsiTheme="minorHAnsi" w:cstheme="minorHAnsi"/>
          <w:sz w:val="22"/>
          <w:szCs w:val="22"/>
        </w:rPr>
      </w:pPr>
      <w:r w:rsidRPr="00391C7E">
        <w:rPr>
          <w:rFonts w:asciiTheme="minorHAnsi" w:hAnsiTheme="minorHAnsi" w:cstheme="minorHAnsi"/>
          <w:sz w:val="22"/>
          <w:szCs w:val="22"/>
        </w:rPr>
        <w:t>VAT gap calculation and estimation</w:t>
      </w:r>
    </w:p>
    <w:p w14:paraId="7D99B222" w14:textId="77777777" w:rsidR="008253A2" w:rsidRPr="00391C7E" w:rsidRDefault="008253A2" w:rsidP="00F1729B">
      <w:pPr>
        <w:pStyle w:val="ListDashLevel4"/>
        <w:numPr>
          <w:ilvl w:val="0"/>
          <w:numId w:val="11"/>
        </w:numPr>
        <w:spacing w:after="120" w:line="240" w:lineRule="auto"/>
        <w:ind w:left="284" w:hanging="142"/>
        <w:rPr>
          <w:rFonts w:asciiTheme="minorHAnsi" w:hAnsiTheme="minorHAnsi" w:cstheme="minorHAnsi"/>
          <w:sz w:val="22"/>
          <w:szCs w:val="22"/>
        </w:rPr>
      </w:pPr>
      <w:r w:rsidRPr="00391C7E">
        <w:rPr>
          <w:rFonts w:asciiTheme="minorHAnsi" w:hAnsiTheme="minorHAnsi" w:cstheme="minorHAnsi"/>
          <w:sz w:val="22"/>
          <w:szCs w:val="22"/>
        </w:rPr>
        <w:t>VAT for financial services</w:t>
      </w:r>
    </w:p>
    <w:p w14:paraId="0C53B213" w14:textId="77777777" w:rsidR="008253A2" w:rsidRPr="00391C7E" w:rsidRDefault="008253A2" w:rsidP="00F1729B">
      <w:pPr>
        <w:pStyle w:val="ListDashLevel4"/>
        <w:numPr>
          <w:ilvl w:val="0"/>
          <w:numId w:val="11"/>
        </w:numPr>
        <w:spacing w:after="120" w:line="240" w:lineRule="auto"/>
        <w:ind w:left="284" w:hanging="142"/>
        <w:rPr>
          <w:rFonts w:asciiTheme="minorHAnsi" w:hAnsiTheme="minorHAnsi" w:cstheme="minorHAnsi"/>
          <w:sz w:val="22"/>
          <w:szCs w:val="22"/>
        </w:rPr>
      </w:pPr>
      <w:r w:rsidRPr="00391C7E">
        <w:rPr>
          <w:rFonts w:asciiTheme="minorHAnsi" w:hAnsiTheme="minorHAnsi" w:cstheme="minorHAnsi"/>
          <w:sz w:val="22"/>
          <w:szCs w:val="22"/>
        </w:rPr>
        <w:t>VAT on e-commerce supplies of services and goods</w:t>
      </w:r>
    </w:p>
    <w:p w14:paraId="01E32FCA" w14:textId="77777777" w:rsidR="008253A2" w:rsidRPr="00391C7E" w:rsidRDefault="008253A2" w:rsidP="00F1729B">
      <w:pPr>
        <w:pStyle w:val="ListDashLevel4"/>
        <w:numPr>
          <w:ilvl w:val="0"/>
          <w:numId w:val="11"/>
        </w:numPr>
        <w:spacing w:after="0" w:line="240" w:lineRule="auto"/>
        <w:ind w:left="284" w:hanging="142"/>
        <w:rPr>
          <w:rFonts w:asciiTheme="minorHAnsi" w:hAnsiTheme="minorHAnsi" w:cstheme="minorHAnsi"/>
          <w:sz w:val="22"/>
          <w:szCs w:val="22"/>
        </w:rPr>
      </w:pPr>
      <w:r w:rsidRPr="00391C7E">
        <w:rPr>
          <w:rFonts w:asciiTheme="minorHAnsi" w:hAnsiTheme="minorHAnsi" w:cstheme="minorHAnsi"/>
          <w:sz w:val="22"/>
          <w:szCs w:val="22"/>
        </w:rPr>
        <w:lastRenderedPageBreak/>
        <w:t>VAT EU legislation and its implementation, including expertise in Case Law of the ECJ</w:t>
      </w:r>
    </w:p>
    <w:p w14:paraId="03AD044B" w14:textId="77777777" w:rsidR="008253A2" w:rsidRPr="00391C7E" w:rsidRDefault="008253A2" w:rsidP="00F1729B">
      <w:pPr>
        <w:pStyle w:val="ListDashLevel4"/>
        <w:numPr>
          <w:ilvl w:val="0"/>
          <w:numId w:val="11"/>
        </w:numPr>
        <w:spacing w:after="120" w:line="240" w:lineRule="auto"/>
        <w:ind w:left="284" w:hanging="142"/>
        <w:rPr>
          <w:rFonts w:asciiTheme="minorHAnsi" w:hAnsiTheme="minorHAnsi" w:cstheme="minorHAnsi"/>
          <w:sz w:val="22"/>
          <w:szCs w:val="22"/>
        </w:rPr>
      </w:pPr>
      <w:r w:rsidRPr="00391C7E">
        <w:rPr>
          <w:rFonts w:asciiTheme="minorHAnsi" w:hAnsiTheme="minorHAnsi" w:cstheme="minorHAnsi"/>
          <w:sz w:val="22"/>
          <w:szCs w:val="22"/>
        </w:rPr>
        <w:t>VAT special regimes (e.g. passenger transportation, second hand goods, etc.)</w:t>
      </w:r>
    </w:p>
    <w:p w14:paraId="1F8A75A9" w14:textId="77777777" w:rsidR="00962736" w:rsidRPr="00962736" w:rsidRDefault="008253A2" w:rsidP="00F1729B">
      <w:pPr>
        <w:pStyle w:val="ListDashLevel4"/>
        <w:numPr>
          <w:ilvl w:val="0"/>
          <w:numId w:val="0"/>
        </w:numPr>
        <w:spacing w:after="120" w:line="240" w:lineRule="auto"/>
        <w:ind w:left="142"/>
        <w:rPr>
          <w:rFonts w:cs="Arial"/>
          <w:sz w:val="22"/>
          <w:szCs w:val="22"/>
        </w:rPr>
      </w:pPr>
      <w:r w:rsidRPr="009B2351">
        <w:rPr>
          <w:rFonts w:cs="Arial"/>
          <w:sz w:val="22"/>
          <w:szCs w:val="22"/>
          <w:u w:val="single"/>
        </w:rPr>
        <w:t>Taxation</w:t>
      </w:r>
      <w:r w:rsidRPr="00391C7E">
        <w:rPr>
          <w:rFonts w:cs="Arial"/>
          <w:sz w:val="22"/>
          <w:szCs w:val="22"/>
        </w:rPr>
        <w:t>:</w:t>
      </w:r>
    </w:p>
    <w:p w14:paraId="1DD098A6" w14:textId="77777777" w:rsidR="008253A2" w:rsidRPr="00962736" w:rsidRDefault="00647886" w:rsidP="00F1729B">
      <w:pPr>
        <w:pStyle w:val="Footer"/>
        <w:numPr>
          <w:ilvl w:val="0"/>
          <w:numId w:val="11"/>
        </w:numPr>
        <w:pBdr>
          <w:top w:val="none" w:sz="0" w:space="0" w:color="auto"/>
        </w:pBdr>
        <w:spacing w:after="120"/>
        <w:ind w:left="284" w:hanging="142"/>
        <w:rPr>
          <w:rFonts w:asciiTheme="minorHAnsi" w:hAnsiTheme="minorHAnsi" w:cstheme="minorHAnsi"/>
          <w:sz w:val="22"/>
          <w:szCs w:val="22"/>
        </w:rPr>
      </w:pPr>
      <w:r>
        <w:rPr>
          <w:rFonts w:asciiTheme="minorHAnsi" w:hAnsiTheme="minorHAnsi" w:cstheme="minorHAnsi"/>
          <w:sz w:val="22"/>
          <w:szCs w:val="22"/>
        </w:rPr>
        <w:t>h</w:t>
      </w:r>
      <w:r w:rsidR="008253A2" w:rsidRPr="00962736">
        <w:rPr>
          <w:rFonts w:asciiTheme="minorHAnsi" w:hAnsiTheme="minorHAnsi" w:cstheme="minorHAnsi"/>
          <w:sz w:val="22"/>
          <w:szCs w:val="22"/>
        </w:rPr>
        <w:t>armful tax competition, administrative cooperation and exchange of tax information, fighting tax avoidance and evasion</w:t>
      </w:r>
    </w:p>
    <w:p w14:paraId="667CCEBD" w14:textId="77777777" w:rsidR="008253A2" w:rsidRPr="00391C7E" w:rsidRDefault="00647886" w:rsidP="00F1729B">
      <w:pPr>
        <w:pStyle w:val="Footer"/>
        <w:numPr>
          <w:ilvl w:val="0"/>
          <w:numId w:val="11"/>
        </w:numPr>
        <w:pBdr>
          <w:top w:val="none" w:sz="0" w:space="0" w:color="auto"/>
        </w:pBdr>
        <w:ind w:left="284" w:hanging="142"/>
        <w:rPr>
          <w:rFonts w:asciiTheme="minorHAnsi" w:hAnsiTheme="minorHAnsi" w:cstheme="minorHAnsi"/>
          <w:sz w:val="22"/>
          <w:szCs w:val="22"/>
        </w:rPr>
      </w:pPr>
      <w:r>
        <w:rPr>
          <w:rFonts w:asciiTheme="minorHAnsi" w:hAnsiTheme="minorHAnsi" w:cstheme="minorHAnsi"/>
          <w:sz w:val="22"/>
          <w:szCs w:val="22"/>
        </w:rPr>
        <w:t>t</w:t>
      </w:r>
      <w:r w:rsidR="008253A2" w:rsidRPr="00391C7E">
        <w:rPr>
          <w:rFonts w:asciiTheme="minorHAnsi" w:hAnsiTheme="minorHAnsi" w:cstheme="minorHAnsi"/>
          <w:sz w:val="22"/>
          <w:szCs w:val="22"/>
        </w:rPr>
        <w:t>ransfer pricing, international taxation, including allocation of profits for multinational companies</w:t>
      </w:r>
    </w:p>
    <w:p w14:paraId="5D141438" w14:textId="77777777" w:rsidR="008253A2" w:rsidRPr="00391C7E" w:rsidRDefault="008253A2" w:rsidP="00F1729B">
      <w:pPr>
        <w:pStyle w:val="Footer"/>
        <w:numPr>
          <w:ilvl w:val="0"/>
          <w:numId w:val="11"/>
        </w:numPr>
        <w:pBdr>
          <w:top w:val="none" w:sz="0" w:space="0" w:color="auto"/>
        </w:pBdr>
        <w:spacing w:after="120"/>
        <w:ind w:left="284" w:hanging="142"/>
        <w:rPr>
          <w:rFonts w:asciiTheme="minorHAnsi" w:hAnsiTheme="minorHAnsi" w:cstheme="minorHAnsi"/>
          <w:sz w:val="22"/>
          <w:szCs w:val="22"/>
        </w:rPr>
      </w:pPr>
      <w:r w:rsidRPr="00391C7E">
        <w:rPr>
          <w:rFonts w:asciiTheme="minorHAnsi" w:hAnsiTheme="minorHAnsi" w:cstheme="minorHAnsi"/>
          <w:sz w:val="22"/>
          <w:szCs w:val="22"/>
        </w:rPr>
        <w:t>EU corporate tax regimes</w:t>
      </w:r>
    </w:p>
    <w:p w14:paraId="66588B8C" w14:textId="77777777" w:rsidR="008253A2" w:rsidRPr="00391C7E" w:rsidRDefault="00647886" w:rsidP="00F1729B">
      <w:pPr>
        <w:pStyle w:val="Footer"/>
        <w:numPr>
          <w:ilvl w:val="0"/>
          <w:numId w:val="11"/>
        </w:numPr>
        <w:pBdr>
          <w:top w:val="none" w:sz="0" w:space="0" w:color="auto"/>
        </w:pBdr>
        <w:spacing w:after="120"/>
        <w:ind w:left="284" w:hanging="142"/>
        <w:rPr>
          <w:rFonts w:asciiTheme="minorHAnsi" w:hAnsiTheme="minorHAnsi" w:cstheme="minorHAnsi"/>
          <w:sz w:val="22"/>
          <w:szCs w:val="22"/>
        </w:rPr>
      </w:pPr>
      <w:r>
        <w:rPr>
          <w:rFonts w:asciiTheme="minorHAnsi" w:hAnsiTheme="minorHAnsi" w:cstheme="minorHAnsi"/>
          <w:sz w:val="22"/>
          <w:szCs w:val="22"/>
        </w:rPr>
        <w:t>c</w:t>
      </w:r>
      <w:r w:rsidR="008253A2" w:rsidRPr="00391C7E">
        <w:rPr>
          <w:rFonts w:asciiTheme="minorHAnsi" w:hAnsiTheme="minorHAnsi" w:cstheme="minorHAnsi"/>
          <w:sz w:val="22"/>
          <w:szCs w:val="22"/>
        </w:rPr>
        <w:t>ommon corporate consolidated tax base (CCCTB) and Common consolidated tax base (CCTB)</w:t>
      </w:r>
    </w:p>
    <w:p w14:paraId="6DEE6694" w14:textId="77777777" w:rsidR="008253A2" w:rsidRPr="00391C7E" w:rsidRDefault="00647886" w:rsidP="00F1729B">
      <w:pPr>
        <w:pStyle w:val="Footer"/>
        <w:numPr>
          <w:ilvl w:val="0"/>
          <w:numId w:val="11"/>
        </w:numPr>
        <w:pBdr>
          <w:top w:val="none" w:sz="0" w:space="0" w:color="auto"/>
        </w:pBdr>
        <w:spacing w:after="120"/>
        <w:ind w:left="284" w:hanging="142"/>
        <w:rPr>
          <w:rFonts w:cs="Arial"/>
          <w:sz w:val="22"/>
          <w:szCs w:val="22"/>
        </w:rPr>
      </w:pPr>
      <w:r>
        <w:rPr>
          <w:rFonts w:asciiTheme="minorHAnsi" w:hAnsiTheme="minorHAnsi" w:cstheme="minorHAnsi"/>
          <w:sz w:val="22"/>
          <w:szCs w:val="22"/>
        </w:rPr>
        <w:t>b</w:t>
      </w:r>
      <w:r w:rsidR="008253A2" w:rsidRPr="00391C7E">
        <w:rPr>
          <w:rFonts w:asciiTheme="minorHAnsi" w:hAnsiTheme="minorHAnsi" w:cstheme="minorHAnsi"/>
          <w:sz w:val="22"/>
          <w:szCs w:val="22"/>
        </w:rPr>
        <w:t>ase erosion and profit shifting (BEPS) actions and reporting</w:t>
      </w:r>
    </w:p>
    <w:p w14:paraId="6DE22B1B" w14:textId="77777777" w:rsidR="008253A2" w:rsidRPr="00391C7E" w:rsidRDefault="00647886" w:rsidP="00F1729B">
      <w:pPr>
        <w:pStyle w:val="Footer"/>
        <w:numPr>
          <w:ilvl w:val="0"/>
          <w:numId w:val="11"/>
        </w:numPr>
        <w:pBdr>
          <w:top w:val="none" w:sz="0" w:space="0" w:color="auto"/>
        </w:pBdr>
        <w:ind w:left="284" w:hanging="142"/>
        <w:rPr>
          <w:rFonts w:cs="Arial"/>
          <w:sz w:val="22"/>
          <w:szCs w:val="22"/>
        </w:rPr>
      </w:pPr>
      <w:r>
        <w:rPr>
          <w:rFonts w:asciiTheme="minorHAnsi" w:hAnsiTheme="minorHAnsi" w:cstheme="minorHAnsi"/>
          <w:sz w:val="22"/>
          <w:szCs w:val="22"/>
        </w:rPr>
        <w:t>e</w:t>
      </w:r>
      <w:r w:rsidR="008253A2" w:rsidRPr="00391C7E">
        <w:rPr>
          <w:rFonts w:asciiTheme="minorHAnsi" w:hAnsiTheme="minorHAnsi" w:cstheme="minorHAnsi"/>
          <w:sz w:val="22"/>
          <w:szCs w:val="22"/>
        </w:rPr>
        <w:t>nvironmental taxes</w:t>
      </w:r>
    </w:p>
    <w:p w14:paraId="189CA804"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Place of delivery</w:t>
      </w:r>
    </w:p>
    <w:p w14:paraId="4CE66902" w14:textId="77777777" w:rsidR="00524410" w:rsidRPr="00524410" w:rsidRDefault="00524410" w:rsidP="00E31507">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The place of performance of each assignment shall be the contractor's premises or any other place indicated in this notice. To ensure information security and confidentiality where specific information p</w:t>
      </w:r>
      <w:r w:rsidR="00EA52C1">
        <w:rPr>
          <w:rFonts w:asciiTheme="minorHAnsi" w:hAnsiTheme="minorHAnsi" w:cstheme="minorHAnsi"/>
          <w:sz w:val="22"/>
          <w:szCs w:val="22"/>
        </w:rPr>
        <w:t xml:space="preserve">rovided by the auditee is to be </w:t>
      </w:r>
      <w:r w:rsidRPr="00524410">
        <w:rPr>
          <w:rFonts w:asciiTheme="minorHAnsi" w:hAnsiTheme="minorHAnsi" w:cstheme="minorHAnsi"/>
          <w:sz w:val="22"/>
          <w:szCs w:val="22"/>
        </w:rPr>
        <w:t xml:space="preserve">assessed, the contractor shall be required to work in a secure data room and on computers provided at the </w:t>
      </w:r>
      <w:r w:rsidR="00E45C92">
        <w:rPr>
          <w:rFonts w:asciiTheme="minorHAnsi" w:hAnsiTheme="minorHAnsi" w:cstheme="minorHAnsi"/>
          <w:sz w:val="22"/>
          <w:szCs w:val="22"/>
        </w:rPr>
        <w:t>ECA’</w:t>
      </w:r>
      <w:r w:rsidR="00E45C92" w:rsidRPr="00524410">
        <w:rPr>
          <w:rFonts w:asciiTheme="minorHAnsi" w:hAnsiTheme="minorHAnsi" w:cstheme="minorHAnsi"/>
          <w:sz w:val="22"/>
          <w:szCs w:val="22"/>
        </w:rPr>
        <w:t xml:space="preserve"> </w:t>
      </w:r>
      <w:r w:rsidRPr="00524410">
        <w:rPr>
          <w:rFonts w:asciiTheme="minorHAnsi" w:hAnsiTheme="minorHAnsi" w:cstheme="minorHAnsi"/>
          <w:sz w:val="22"/>
          <w:szCs w:val="22"/>
        </w:rPr>
        <w:t xml:space="preserve">premises or at those of the auditee in order to ensure information security and confidentiality. With regard to other confidential documents and information, it remains at the </w:t>
      </w:r>
      <w:r w:rsidR="00E45C92">
        <w:rPr>
          <w:rFonts w:asciiTheme="minorHAnsi" w:hAnsiTheme="minorHAnsi" w:cstheme="minorHAnsi"/>
          <w:sz w:val="22"/>
          <w:szCs w:val="22"/>
        </w:rPr>
        <w:t>ECA’</w:t>
      </w:r>
      <w:r w:rsidR="00E45C92" w:rsidRPr="00524410">
        <w:rPr>
          <w:rFonts w:asciiTheme="minorHAnsi" w:hAnsiTheme="minorHAnsi" w:cstheme="minorHAnsi"/>
          <w:sz w:val="22"/>
          <w:szCs w:val="22"/>
        </w:rPr>
        <w:t xml:space="preserve"> </w:t>
      </w:r>
      <w:r w:rsidRPr="00524410">
        <w:rPr>
          <w:rFonts w:asciiTheme="minorHAnsi" w:hAnsiTheme="minorHAnsi" w:cstheme="minorHAnsi"/>
          <w:sz w:val="22"/>
          <w:szCs w:val="22"/>
        </w:rPr>
        <w:t xml:space="preserve">discretion to determine the level of security and confidentiality as regards their handling. The contractor shall be available for teleconferences, meetings and debriefings at the </w:t>
      </w:r>
      <w:r w:rsidR="00E45C92">
        <w:rPr>
          <w:rFonts w:asciiTheme="minorHAnsi" w:hAnsiTheme="minorHAnsi" w:cstheme="minorHAnsi"/>
          <w:sz w:val="22"/>
          <w:szCs w:val="22"/>
        </w:rPr>
        <w:t>ECA’</w:t>
      </w:r>
      <w:r w:rsidR="00E45C92" w:rsidRPr="00524410">
        <w:rPr>
          <w:rFonts w:asciiTheme="minorHAnsi" w:hAnsiTheme="minorHAnsi" w:cstheme="minorHAnsi"/>
          <w:sz w:val="22"/>
          <w:szCs w:val="22"/>
        </w:rPr>
        <w:t xml:space="preserve"> </w:t>
      </w:r>
      <w:r w:rsidRPr="00524410">
        <w:rPr>
          <w:rFonts w:asciiTheme="minorHAnsi" w:hAnsiTheme="minorHAnsi" w:cstheme="minorHAnsi"/>
          <w:sz w:val="22"/>
          <w:szCs w:val="22"/>
        </w:rPr>
        <w:t>premises in Luxembourg, and for meetings to discuss and clarify pending issues and examine docum</w:t>
      </w:r>
      <w:r w:rsidR="008159D0">
        <w:rPr>
          <w:rFonts w:asciiTheme="minorHAnsi" w:hAnsiTheme="minorHAnsi" w:cstheme="minorHAnsi"/>
          <w:sz w:val="22"/>
          <w:szCs w:val="22"/>
        </w:rPr>
        <w:t>ents at the auditee’s premises.</w:t>
      </w:r>
    </w:p>
    <w:p w14:paraId="3E575D79"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Expiry date of the list resulting from this call for expressions of interest</w:t>
      </w:r>
    </w:p>
    <w:p w14:paraId="38A9CC71" w14:textId="0175E39A" w:rsidR="00524410" w:rsidRPr="00524410" w:rsidRDefault="00524410" w:rsidP="00E31507">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The list resulting from this notice is valid for five years from publication of this notice. Interested parties may submit an expression of interest at any time prior to the date indicated in point 1</w:t>
      </w:r>
      <w:r w:rsidR="00A32F6A">
        <w:rPr>
          <w:rFonts w:asciiTheme="minorHAnsi" w:hAnsiTheme="minorHAnsi" w:cstheme="minorHAnsi"/>
          <w:sz w:val="22"/>
          <w:szCs w:val="22"/>
        </w:rPr>
        <w:t>8</w:t>
      </w:r>
      <w:r w:rsidRPr="00524410">
        <w:rPr>
          <w:rFonts w:asciiTheme="minorHAnsi" w:hAnsiTheme="minorHAnsi" w:cstheme="minorHAnsi"/>
          <w:sz w:val="22"/>
          <w:szCs w:val="22"/>
        </w:rPr>
        <w:t>.</w:t>
      </w:r>
    </w:p>
    <w:p w14:paraId="6514CA97" w14:textId="77777777" w:rsidR="00524410" w:rsidRPr="00524410" w:rsidRDefault="00524410" w:rsidP="002D6458">
      <w:pPr>
        <w:pStyle w:val="Headingboldnumbered"/>
        <w:keepNext/>
        <w:spacing w:before="240"/>
        <w:rPr>
          <w:rFonts w:asciiTheme="minorHAnsi" w:hAnsiTheme="minorHAnsi" w:cstheme="minorHAnsi"/>
          <w:sz w:val="22"/>
          <w:szCs w:val="22"/>
        </w:rPr>
      </w:pPr>
      <w:r w:rsidRPr="00524410">
        <w:rPr>
          <w:rFonts w:asciiTheme="minorHAnsi" w:hAnsiTheme="minorHAnsi" w:cstheme="minorHAnsi"/>
          <w:sz w:val="22"/>
          <w:szCs w:val="22"/>
        </w:rPr>
        <w:t>Exclusion criteria</w:t>
      </w:r>
    </w:p>
    <w:p w14:paraId="69ACDDE4" w14:textId="77777777" w:rsidR="00524410" w:rsidRPr="00524410" w:rsidRDefault="00524410" w:rsidP="00E31507">
      <w:pPr>
        <w:spacing w:after="120" w:line="240" w:lineRule="auto"/>
        <w:jc w:val="both"/>
        <w:rPr>
          <w:rFonts w:cs="Calibri"/>
          <w:sz w:val="22"/>
          <w:szCs w:val="22"/>
        </w:rPr>
      </w:pPr>
      <w:r w:rsidRPr="00524410">
        <w:rPr>
          <w:rFonts w:cs="Calibri"/>
          <w:sz w:val="22"/>
          <w:szCs w:val="22"/>
        </w:rPr>
        <w:t xml:space="preserve">Experts that are in one of the situations described in Articles 136 and 141 of the Financial Regulation shall be excluded from participation in this </w:t>
      </w:r>
      <w:r w:rsidR="002D6458">
        <w:rPr>
          <w:rFonts w:cs="Calibri"/>
          <w:sz w:val="22"/>
          <w:szCs w:val="22"/>
        </w:rPr>
        <w:t>CEI</w:t>
      </w:r>
      <w:r w:rsidRPr="00524410">
        <w:rPr>
          <w:rFonts w:cs="Calibri"/>
          <w:sz w:val="22"/>
          <w:szCs w:val="22"/>
        </w:rPr>
        <w:t>.</w:t>
      </w:r>
    </w:p>
    <w:p w14:paraId="27C96845" w14:textId="77777777" w:rsidR="00524410" w:rsidRPr="00524410" w:rsidRDefault="00524410" w:rsidP="00E31507">
      <w:pPr>
        <w:spacing w:after="120" w:line="240" w:lineRule="auto"/>
        <w:jc w:val="both"/>
        <w:rPr>
          <w:rFonts w:cs="Calibri"/>
          <w:sz w:val="22"/>
          <w:szCs w:val="22"/>
        </w:rPr>
      </w:pPr>
      <w:r w:rsidRPr="00524410">
        <w:rPr>
          <w:rFonts w:cs="Calibri"/>
          <w:sz w:val="22"/>
          <w:szCs w:val="22"/>
        </w:rPr>
        <w:t xml:space="preserve">In this connection, experts are required to provide a formal declaration on honour (Annex 2 of this notice), dated and duly </w:t>
      </w:r>
      <w:r w:rsidRPr="00524410">
        <w:rPr>
          <w:rFonts w:asciiTheme="minorHAnsi" w:hAnsiTheme="minorHAnsi" w:cstheme="minorHAnsi"/>
          <w:sz w:val="22"/>
          <w:szCs w:val="22"/>
        </w:rPr>
        <w:t>signed by an authorised representative of the applicant</w:t>
      </w:r>
      <w:r w:rsidRPr="00524410">
        <w:rPr>
          <w:rFonts w:cs="Calibri"/>
          <w:sz w:val="22"/>
          <w:szCs w:val="22"/>
        </w:rPr>
        <w:t>, stating that they are not in one of the situations described in Articles 136 and 141 of the Financial Regulation.</w:t>
      </w:r>
      <w:r w:rsidR="00276FE6">
        <w:rPr>
          <w:rFonts w:cs="Calibri"/>
          <w:sz w:val="22"/>
          <w:szCs w:val="22"/>
        </w:rPr>
        <w:t xml:space="preserve"> </w:t>
      </w:r>
      <w:r w:rsidR="00276FE6" w:rsidRPr="00276FE6">
        <w:rPr>
          <w:rFonts w:cs="Calibri"/>
          <w:sz w:val="22"/>
          <w:szCs w:val="22"/>
        </w:rPr>
        <w:t>In case of doubt, the</w:t>
      </w:r>
      <w:r w:rsidR="00276FE6">
        <w:rPr>
          <w:rFonts w:cs="Calibri"/>
          <w:sz w:val="22"/>
          <w:szCs w:val="22"/>
        </w:rPr>
        <w:t xml:space="preserve"> ECA reserves its right to </w:t>
      </w:r>
      <w:r w:rsidR="00276FE6" w:rsidRPr="00276FE6">
        <w:rPr>
          <w:rFonts w:cs="Calibri"/>
          <w:sz w:val="22"/>
          <w:szCs w:val="22"/>
        </w:rPr>
        <w:t xml:space="preserve">request supporting evidence </w:t>
      </w:r>
      <w:r w:rsidR="00276FE6">
        <w:rPr>
          <w:rFonts w:cs="Calibri"/>
          <w:sz w:val="22"/>
          <w:szCs w:val="22"/>
        </w:rPr>
        <w:t xml:space="preserve">it considers necessary </w:t>
      </w:r>
      <w:r w:rsidR="00400DE0">
        <w:rPr>
          <w:rFonts w:cs="Calibri"/>
          <w:sz w:val="22"/>
          <w:szCs w:val="22"/>
        </w:rPr>
        <w:t>(in particular</w:t>
      </w:r>
      <w:r w:rsidR="008A1ECE">
        <w:rPr>
          <w:rFonts w:cs="Calibri"/>
          <w:sz w:val="22"/>
          <w:szCs w:val="22"/>
        </w:rPr>
        <w:t xml:space="preserve"> a r</w:t>
      </w:r>
      <w:r w:rsidR="008A1ECE" w:rsidRPr="0061555F">
        <w:rPr>
          <w:rFonts w:cs="Calibri"/>
          <w:sz w:val="22"/>
          <w:szCs w:val="22"/>
        </w:rPr>
        <w:t xml:space="preserve">ecent extract from the </w:t>
      </w:r>
      <w:r w:rsidR="008A1ECE">
        <w:rPr>
          <w:rFonts w:cs="Calibri"/>
          <w:sz w:val="22"/>
          <w:szCs w:val="22"/>
        </w:rPr>
        <w:t>expert</w:t>
      </w:r>
      <w:r w:rsidR="008A1ECE" w:rsidRPr="0061555F">
        <w:rPr>
          <w:rFonts w:cs="Calibri"/>
          <w:sz w:val="22"/>
          <w:szCs w:val="22"/>
        </w:rPr>
        <w:t>’s judicial record</w:t>
      </w:r>
      <w:r w:rsidR="008A1ECE">
        <w:rPr>
          <w:rFonts w:cs="Calibri"/>
          <w:sz w:val="22"/>
          <w:szCs w:val="22"/>
        </w:rPr>
        <w:t xml:space="preserve">, </w:t>
      </w:r>
      <w:r w:rsidR="00A20DC7">
        <w:rPr>
          <w:rFonts w:asciiTheme="minorHAnsi" w:hAnsiTheme="minorHAnsi" w:cstheme="minorHAnsi"/>
          <w:sz w:val="22"/>
          <w:szCs w:val="22"/>
        </w:rPr>
        <w:t>a r</w:t>
      </w:r>
      <w:r w:rsidR="00A20DC7" w:rsidRPr="00130F3A">
        <w:rPr>
          <w:rFonts w:asciiTheme="minorHAnsi" w:hAnsiTheme="minorHAnsi" w:cstheme="minorHAnsi"/>
          <w:sz w:val="22"/>
          <w:szCs w:val="22"/>
        </w:rPr>
        <w:t>ecent certificate issued by the competent authorities of the State, confirming payment of taxes</w:t>
      </w:r>
      <w:r w:rsidR="00156972">
        <w:rPr>
          <w:rFonts w:cs="Calibri"/>
          <w:sz w:val="22"/>
          <w:szCs w:val="22"/>
        </w:rPr>
        <w:t xml:space="preserve"> </w:t>
      </w:r>
      <w:r w:rsidR="00A20DC7">
        <w:rPr>
          <w:rFonts w:cs="Calibri"/>
          <w:sz w:val="22"/>
          <w:szCs w:val="22"/>
        </w:rPr>
        <w:t xml:space="preserve">and of </w:t>
      </w:r>
      <w:r w:rsidR="00A20DC7" w:rsidRPr="00130F3A">
        <w:rPr>
          <w:rFonts w:asciiTheme="minorHAnsi" w:hAnsiTheme="minorHAnsi" w:cstheme="minorHAnsi"/>
          <w:sz w:val="22"/>
          <w:szCs w:val="22"/>
        </w:rPr>
        <w:t>social security contributions</w:t>
      </w:r>
      <w:r w:rsidR="00A20DC7">
        <w:rPr>
          <w:rFonts w:asciiTheme="minorHAnsi" w:hAnsiTheme="minorHAnsi" w:cstheme="minorHAnsi"/>
          <w:sz w:val="22"/>
          <w:szCs w:val="22"/>
        </w:rPr>
        <w:t>).</w:t>
      </w:r>
    </w:p>
    <w:p w14:paraId="74B1DCE1" w14:textId="77777777" w:rsidR="002745BC" w:rsidRDefault="00524410" w:rsidP="00524410">
      <w:pPr>
        <w:pStyle w:val="Headingboldnumbered"/>
        <w:keepNext/>
        <w:spacing w:before="240"/>
        <w:rPr>
          <w:rFonts w:asciiTheme="minorHAnsi" w:hAnsiTheme="minorHAnsi" w:cstheme="minorHAnsi"/>
          <w:sz w:val="22"/>
          <w:szCs w:val="22"/>
        </w:rPr>
      </w:pPr>
      <w:r w:rsidRPr="00524410" w:rsidDel="002C7103">
        <w:rPr>
          <w:rStyle w:val="alpha2"/>
          <w:rFonts w:asciiTheme="minorHAnsi" w:hAnsiTheme="minorHAnsi" w:cstheme="minorHAnsi"/>
          <w:sz w:val="22"/>
          <w:szCs w:val="22"/>
          <w:lang w:val="en-US"/>
        </w:rPr>
        <w:t xml:space="preserve"> </w:t>
      </w:r>
      <w:r w:rsidRPr="00524410">
        <w:rPr>
          <w:rFonts w:asciiTheme="minorHAnsi" w:hAnsiTheme="minorHAnsi" w:cstheme="minorHAnsi"/>
          <w:sz w:val="22"/>
          <w:szCs w:val="22"/>
        </w:rPr>
        <w:t>Selection criteria</w:t>
      </w:r>
    </w:p>
    <w:p w14:paraId="66739E52" w14:textId="77777777" w:rsidR="00524410" w:rsidRPr="00524410" w:rsidRDefault="00524410" w:rsidP="002745BC">
      <w:pPr>
        <w:pStyle w:val="Headingboldnumbered"/>
        <w:keepNext/>
        <w:numPr>
          <w:ilvl w:val="1"/>
          <w:numId w:val="39"/>
        </w:numPr>
        <w:spacing w:before="240"/>
        <w:rPr>
          <w:rFonts w:asciiTheme="minorHAnsi" w:hAnsiTheme="minorHAnsi" w:cstheme="minorHAnsi"/>
          <w:sz w:val="22"/>
          <w:szCs w:val="22"/>
        </w:rPr>
      </w:pPr>
      <w:r w:rsidRPr="00524410">
        <w:rPr>
          <w:rFonts w:asciiTheme="minorHAnsi" w:hAnsiTheme="minorHAnsi" w:cstheme="minorHAnsi"/>
          <w:sz w:val="22"/>
          <w:szCs w:val="22"/>
        </w:rPr>
        <w:t>Criteria relating to technical and professional capacity</w:t>
      </w:r>
    </w:p>
    <w:p w14:paraId="7C8D8FEB" w14:textId="77777777" w:rsidR="00524410" w:rsidRPr="00524410" w:rsidRDefault="00524410" w:rsidP="00E31507">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Experts shall have good analytical skills, well-developed oral and written communication in English. The ability to conduct technical discussions and to write </w:t>
      </w:r>
      <w:r w:rsidR="00451796">
        <w:rPr>
          <w:rFonts w:asciiTheme="minorHAnsi" w:hAnsiTheme="minorHAnsi" w:cstheme="minorHAnsi"/>
          <w:sz w:val="22"/>
          <w:szCs w:val="22"/>
        </w:rPr>
        <w:t>opinions/</w:t>
      </w:r>
      <w:r w:rsidRPr="00524410">
        <w:rPr>
          <w:rFonts w:asciiTheme="minorHAnsi" w:hAnsiTheme="minorHAnsi" w:cstheme="minorHAnsi"/>
          <w:sz w:val="22"/>
          <w:szCs w:val="22"/>
        </w:rPr>
        <w:t xml:space="preserve">reports to a high standard and under </w:t>
      </w:r>
      <w:r w:rsidRPr="00524410">
        <w:rPr>
          <w:rFonts w:asciiTheme="minorHAnsi" w:hAnsiTheme="minorHAnsi" w:cstheme="minorHAnsi"/>
          <w:sz w:val="22"/>
          <w:szCs w:val="22"/>
        </w:rPr>
        <w:lastRenderedPageBreak/>
        <w:t>tight deadlines is essential. Experts must handle sensitive issues with discretion</w:t>
      </w:r>
      <w:r w:rsidR="00451796">
        <w:rPr>
          <w:rFonts w:asciiTheme="minorHAnsi" w:hAnsiTheme="minorHAnsi" w:cstheme="minorHAnsi"/>
          <w:sz w:val="22"/>
          <w:szCs w:val="22"/>
        </w:rPr>
        <w:t xml:space="preserve"> </w:t>
      </w:r>
      <w:r w:rsidR="00451796" w:rsidRPr="00524410">
        <w:rPr>
          <w:rFonts w:asciiTheme="minorHAnsi" w:hAnsiTheme="minorHAnsi" w:cstheme="minorHAnsi"/>
          <w:sz w:val="22"/>
          <w:szCs w:val="22"/>
        </w:rPr>
        <w:t>tact and diplomacy and accept scrutiny from ECA’ representatives when submitting an opinion/report</w:t>
      </w:r>
      <w:r w:rsidRPr="00524410">
        <w:rPr>
          <w:rFonts w:asciiTheme="minorHAnsi" w:hAnsiTheme="minorHAnsi" w:cstheme="minorHAnsi"/>
          <w:sz w:val="22"/>
          <w:szCs w:val="22"/>
        </w:rPr>
        <w:t>.</w:t>
      </w:r>
    </w:p>
    <w:p w14:paraId="5DD72C4C" w14:textId="77777777" w:rsidR="00524410" w:rsidRPr="00524410" w:rsidRDefault="00524410" w:rsidP="007F2D0B">
      <w:pPr>
        <w:spacing w:before="120" w:after="120"/>
        <w:jc w:val="both"/>
        <w:rPr>
          <w:sz w:val="22"/>
          <w:szCs w:val="22"/>
        </w:rPr>
      </w:pPr>
      <w:r w:rsidRPr="00524410">
        <w:rPr>
          <w:sz w:val="22"/>
          <w:szCs w:val="22"/>
        </w:rPr>
        <w:t>To be listed on the ECA’s expert roster, the applicant shall:</w:t>
      </w:r>
    </w:p>
    <w:p w14:paraId="22CB3840" w14:textId="77777777" w:rsidR="00524410" w:rsidRDefault="00524410" w:rsidP="007F2D0B">
      <w:pPr>
        <w:pStyle w:val="ListParagraph"/>
        <w:numPr>
          <w:ilvl w:val="0"/>
          <w:numId w:val="12"/>
        </w:numPr>
        <w:spacing w:before="240" w:after="0" w:line="240" w:lineRule="auto"/>
        <w:ind w:left="714" w:hanging="357"/>
        <w:jc w:val="both"/>
        <w:rPr>
          <w:sz w:val="22"/>
          <w:szCs w:val="22"/>
        </w:rPr>
      </w:pPr>
      <w:r w:rsidRPr="00524410">
        <w:rPr>
          <w:sz w:val="22"/>
          <w:szCs w:val="22"/>
        </w:rPr>
        <w:t xml:space="preserve">submit a CV showing relevant professional experience of at least </w:t>
      </w:r>
      <w:r w:rsidR="00FB18AE">
        <w:rPr>
          <w:sz w:val="22"/>
          <w:szCs w:val="22"/>
        </w:rPr>
        <w:t>4</w:t>
      </w:r>
      <w:r w:rsidR="00FB18AE" w:rsidRPr="00524410">
        <w:rPr>
          <w:sz w:val="22"/>
          <w:szCs w:val="22"/>
        </w:rPr>
        <w:t xml:space="preserve"> </w:t>
      </w:r>
      <w:r w:rsidRPr="00524410">
        <w:rPr>
          <w:sz w:val="22"/>
          <w:szCs w:val="22"/>
        </w:rPr>
        <w:t>years (as from the date of obt</w:t>
      </w:r>
      <w:r w:rsidR="008F496F">
        <w:rPr>
          <w:sz w:val="22"/>
          <w:szCs w:val="22"/>
        </w:rPr>
        <w:t>aining</w:t>
      </w:r>
      <w:r w:rsidRPr="00524410">
        <w:rPr>
          <w:sz w:val="22"/>
          <w:szCs w:val="22"/>
        </w:rPr>
        <w:t xml:space="preserve"> the university degree);</w:t>
      </w:r>
    </w:p>
    <w:p w14:paraId="6939C484" w14:textId="77777777" w:rsidR="00524410" w:rsidRPr="007F2D0B" w:rsidRDefault="00524410" w:rsidP="007F2D0B">
      <w:pPr>
        <w:pStyle w:val="ListParagraph"/>
        <w:spacing w:before="240"/>
        <w:ind w:left="714"/>
        <w:jc w:val="both"/>
        <w:rPr>
          <w:sz w:val="22"/>
          <w:szCs w:val="22"/>
        </w:rPr>
      </w:pPr>
    </w:p>
    <w:p w14:paraId="6834F0EA" w14:textId="77777777" w:rsidR="00524410" w:rsidRPr="00351092" w:rsidRDefault="00524410" w:rsidP="00400DE0">
      <w:pPr>
        <w:pStyle w:val="ListParagraph"/>
        <w:numPr>
          <w:ilvl w:val="0"/>
          <w:numId w:val="12"/>
        </w:numPr>
        <w:spacing w:after="0" w:line="240" w:lineRule="auto"/>
        <w:jc w:val="both"/>
        <w:rPr>
          <w:sz w:val="22"/>
          <w:szCs w:val="22"/>
        </w:rPr>
      </w:pPr>
      <w:r w:rsidRPr="00524410">
        <w:rPr>
          <w:sz w:val="22"/>
          <w:szCs w:val="22"/>
        </w:rPr>
        <w:t>hold a university degree</w:t>
      </w:r>
      <w:r w:rsidR="000E2D3F">
        <w:rPr>
          <w:sz w:val="22"/>
          <w:szCs w:val="22"/>
        </w:rPr>
        <w:t>,</w:t>
      </w:r>
      <w:r w:rsidRPr="00524410">
        <w:rPr>
          <w:sz w:val="22"/>
          <w:szCs w:val="22"/>
        </w:rPr>
        <w:t xml:space="preserve"> </w:t>
      </w:r>
      <w:r w:rsidR="00400DE0" w:rsidRPr="00400DE0">
        <w:rPr>
          <w:sz w:val="22"/>
          <w:szCs w:val="22"/>
        </w:rPr>
        <w:t>which corresponds to completed university studies</w:t>
      </w:r>
      <w:r w:rsidR="00400DE0">
        <w:rPr>
          <w:sz w:val="22"/>
          <w:szCs w:val="22"/>
        </w:rPr>
        <w:t xml:space="preserve"> </w:t>
      </w:r>
      <w:r w:rsidRPr="00524410">
        <w:rPr>
          <w:sz w:val="22"/>
          <w:szCs w:val="22"/>
        </w:rPr>
        <w:t>of at least 4 years, relevant to the subject matter of the expertise;</w:t>
      </w:r>
      <w:r w:rsidR="00351092">
        <w:rPr>
          <w:sz w:val="22"/>
          <w:szCs w:val="22"/>
        </w:rPr>
        <w:t xml:space="preserve"> or </w:t>
      </w:r>
      <w:r w:rsidR="00351092" w:rsidRPr="00351092">
        <w:rPr>
          <w:sz w:val="22"/>
          <w:szCs w:val="22"/>
        </w:rPr>
        <w:t>alternative</w:t>
      </w:r>
      <w:r w:rsidR="00376A12">
        <w:rPr>
          <w:sz w:val="22"/>
          <w:szCs w:val="22"/>
        </w:rPr>
        <w:t>ly</w:t>
      </w:r>
      <w:r w:rsidR="00351092" w:rsidRPr="00351092">
        <w:rPr>
          <w:sz w:val="22"/>
          <w:szCs w:val="22"/>
        </w:rPr>
        <w:t xml:space="preserve"> </w:t>
      </w:r>
      <w:r w:rsidR="00400DE0">
        <w:rPr>
          <w:sz w:val="22"/>
          <w:szCs w:val="22"/>
        </w:rPr>
        <w:t xml:space="preserve">show in the CV </w:t>
      </w:r>
      <w:r w:rsidR="00351092" w:rsidRPr="00351092">
        <w:rPr>
          <w:sz w:val="22"/>
          <w:szCs w:val="22"/>
        </w:rPr>
        <w:t xml:space="preserve">4 additional years of </w:t>
      </w:r>
      <w:r w:rsidR="00400DE0">
        <w:rPr>
          <w:sz w:val="22"/>
          <w:szCs w:val="22"/>
        </w:rPr>
        <w:t xml:space="preserve">relevant </w:t>
      </w:r>
      <w:r w:rsidR="00351092" w:rsidRPr="00351092">
        <w:rPr>
          <w:sz w:val="22"/>
          <w:szCs w:val="22"/>
        </w:rPr>
        <w:t>professional experience</w:t>
      </w:r>
      <w:r w:rsidR="00376A12">
        <w:rPr>
          <w:sz w:val="22"/>
          <w:szCs w:val="22"/>
        </w:rPr>
        <w:t xml:space="preserve">; </w:t>
      </w:r>
    </w:p>
    <w:p w14:paraId="520B2F9A" w14:textId="77777777" w:rsidR="00524410" w:rsidRPr="00351092" w:rsidRDefault="00524410" w:rsidP="00524410">
      <w:pPr>
        <w:pStyle w:val="ListParagraph"/>
        <w:spacing w:before="240"/>
        <w:ind w:left="714"/>
        <w:jc w:val="both"/>
        <w:rPr>
          <w:sz w:val="22"/>
          <w:szCs w:val="22"/>
        </w:rPr>
      </w:pPr>
    </w:p>
    <w:p w14:paraId="122E04AF" w14:textId="77777777" w:rsidR="00524410" w:rsidRPr="00524410" w:rsidRDefault="00524410" w:rsidP="007F2D0B">
      <w:pPr>
        <w:pStyle w:val="ListParagraph"/>
        <w:numPr>
          <w:ilvl w:val="0"/>
          <w:numId w:val="12"/>
        </w:numPr>
        <w:spacing w:after="0" w:line="240" w:lineRule="auto"/>
        <w:ind w:left="714" w:hanging="357"/>
        <w:jc w:val="both"/>
        <w:rPr>
          <w:sz w:val="22"/>
          <w:szCs w:val="22"/>
        </w:rPr>
      </w:pPr>
      <w:r w:rsidRPr="00524410">
        <w:rPr>
          <w:sz w:val="22"/>
          <w:szCs w:val="22"/>
        </w:rPr>
        <w:t xml:space="preserve">have at least a C1 level in English </w:t>
      </w:r>
      <w:r w:rsidRPr="00524410">
        <w:rPr>
          <w:rFonts w:asciiTheme="minorHAnsi" w:hAnsiTheme="minorHAnsi" w:cstheme="minorHAnsi"/>
          <w:sz w:val="22"/>
          <w:szCs w:val="22"/>
        </w:rPr>
        <w:t xml:space="preserve">- see link to the </w:t>
      </w:r>
      <w:r w:rsidRPr="00524410">
        <w:rPr>
          <w:rFonts w:asciiTheme="minorHAnsi" w:hAnsiTheme="minorHAnsi" w:cstheme="minorHAnsi"/>
          <w:color w:val="000000"/>
          <w:sz w:val="22"/>
          <w:szCs w:val="22"/>
        </w:rPr>
        <w:t xml:space="preserve">Self-assessment grid from Common European Framework of Reference for Languages: </w:t>
      </w:r>
      <w:hyperlink r:id="rId18" w:history="1">
        <w:r w:rsidRPr="00524410">
          <w:rPr>
            <w:rStyle w:val="Hyperlink"/>
            <w:rFonts w:asciiTheme="minorHAnsi" w:hAnsiTheme="minorHAnsi" w:cstheme="minorHAnsi"/>
            <w:sz w:val="22"/>
            <w:szCs w:val="22"/>
          </w:rPr>
          <w:t>https://europass.cedefop.europa.eu/en/resources/european-language-levels-cefr</w:t>
        </w:r>
      </w:hyperlink>
      <w:r w:rsidRPr="00524410">
        <w:rPr>
          <w:rFonts w:asciiTheme="minorHAnsi" w:hAnsiTheme="minorHAnsi" w:cstheme="minorHAnsi"/>
          <w:sz w:val="22"/>
          <w:szCs w:val="22"/>
        </w:rPr>
        <w:t>;</w:t>
      </w:r>
    </w:p>
    <w:p w14:paraId="0A7669F8" w14:textId="77777777" w:rsidR="00524410" w:rsidRPr="00E45B88" w:rsidRDefault="00524410" w:rsidP="00DF0062">
      <w:pPr>
        <w:spacing w:after="120"/>
        <w:jc w:val="both"/>
        <w:rPr>
          <w:sz w:val="22"/>
          <w:szCs w:val="22"/>
        </w:rPr>
      </w:pPr>
    </w:p>
    <w:p w14:paraId="7BCC1200" w14:textId="77777777" w:rsidR="0069743D" w:rsidRDefault="0074638E" w:rsidP="007F2D0B">
      <w:pPr>
        <w:spacing w:after="120" w:line="240" w:lineRule="auto"/>
        <w:jc w:val="both"/>
        <w:rPr>
          <w:rFonts w:asciiTheme="minorHAnsi" w:hAnsiTheme="minorHAnsi" w:cstheme="minorHAnsi"/>
          <w:sz w:val="22"/>
          <w:szCs w:val="22"/>
        </w:rPr>
      </w:pPr>
      <w:r>
        <w:rPr>
          <w:rFonts w:asciiTheme="minorHAnsi" w:hAnsiTheme="minorHAnsi" w:cstheme="minorHAnsi"/>
          <w:sz w:val="22"/>
          <w:szCs w:val="22"/>
        </w:rPr>
        <w:t xml:space="preserve">Experts can fill in </w:t>
      </w:r>
      <w:r w:rsidR="0075406F">
        <w:rPr>
          <w:rFonts w:asciiTheme="minorHAnsi" w:hAnsiTheme="minorHAnsi" w:cstheme="minorHAnsi"/>
          <w:sz w:val="22"/>
          <w:szCs w:val="22"/>
        </w:rPr>
        <w:t xml:space="preserve">optionally </w:t>
      </w:r>
      <w:r>
        <w:rPr>
          <w:rFonts w:asciiTheme="minorHAnsi" w:hAnsiTheme="minorHAnsi" w:cstheme="minorHAnsi"/>
          <w:sz w:val="22"/>
          <w:szCs w:val="22"/>
        </w:rPr>
        <w:t xml:space="preserve">the attached project reference form (annex </w:t>
      </w:r>
      <w:r w:rsidR="004C64C6">
        <w:rPr>
          <w:rFonts w:asciiTheme="minorHAnsi" w:hAnsiTheme="minorHAnsi" w:cstheme="minorHAnsi"/>
          <w:sz w:val="22"/>
          <w:szCs w:val="22"/>
        </w:rPr>
        <w:t>4</w:t>
      </w:r>
      <w:r>
        <w:rPr>
          <w:rFonts w:asciiTheme="minorHAnsi" w:hAnsiTheme="minorHAnsi" w:cstheme="minorHAnsi"/>
          <w:sz w:val="22"/>
          <w:szCs w:val="22"/>
        </w:rPr>
        <w:t xml:space="preserve">) </w:t>
      </w:r>
      <w:r w:rsidR="009020B9">
        <w:rPr>
          <w:rFonts w:asciiTheme="minorHAnsi" w:hAnsiTheme="minorHAnsi" w:cstheme="minorHAnsi"/>
          <w:sz w:val="22"/>
          <w:szCs w:val="22"/>
        </w:rPr>
        <w:t xml:space="preserve">regarding </w:t>
      </w:r>
      <w:r>
        <w:rPr>
          <w:rFonts w:asciiTheme="minorHAnsi" w:hAnsiTheme="minorHAnsi" w:cstheme="minorHAnsi"/>
          <w:sz w:val="22"/>
          <w:szCs w:val="22"/>
        </w:rPr>
        <w:t>publications or projects provided to public or private audit bodies and related to their field(s) of expertise. The number of relevant publications or projects</w:t>
      </w:r>
      <w:r w:rsidR="000E2D3F">
        <w:rPr>
          <w:rFonts w:asciiTheme="minorHAnsi" w:hAnsiTheme="minorHAnsi" w:cstheme="minorHAnsi"/>
          <w:sz w:val="22"/>
          <w:szCs w:val="22"/>
        </w:rPr>
        <w:t xml:space="preserve"> are taken into consideration for</w:t>
      </w:r>
      <w:r>
        <w:rPr>
          <w:rFonts w:asciiTheme="minorHAnsi" w:hAnsiTheme="minorHAnsi" w:cstheme="minorHAnsi"/>
          <w:sz w:val="22"/>
          <w:szCs w:val="22"/>
        </w:rPr>
        <w:t xml:space="preserve"> the </w:t>
      </w:r>
      <w:r w:rsidR="0069743D">
        <w:rPr>
          <w:rFonts w:asciiTheme="minorHAnsi" w:hAnsiTheme="minorHAnsi" w:cstheme="minorHAnsi"/>
          <w:sz w:val="22"/>
          <w:szCs w:val="22"/>
        </w:rPr>
        <w:t>i</w:t>
      </w:r>
      <w:r w:rsidR="007F2D0B">
        <w:rPr>
          <w:rFonts w:asciiTheme="minorHAnsi" w:hAnsiTheme="minorHAnsi" w:cstheme="minorHAnsi"/>
          <w:sz w:val="22"/>
          <w:szCs w:val="22"/>
        </w:rPr>
        <w:t>ndividual assignment, point 15.</w:t>
      </w:r>
    </w:p>
    <w:p w14:paraId="5EDB9211" w14:textId="77777777" w:rsid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Regarding the supporting evidence, please see point 14, selection procedure.</w:t>
      </w:r>
    </w:p>
    <w:p w14:paraId="287F90FC" w14:textId="77777777" w:rsidR="002745BC" w:rsidRDefault="00892AEE" w:rsidP="00892AEE">
      <w:pPr>
        <w:pStyle w:val="Headingboldnumbered"/>
        <w:keepNext/>
        <w:numPr>
          <w:ilvl w:val="1"/>
          <w:numId w:val="39"/>
        </w:numPr>
        <w:spacing w:before="240"/>
        <w:rPr>
          <w:rFonts w:asciiTheme="minorHAnsi" w:hAnsiTheme="minorHAnsi" w:cstheme="minorHAnsi"/>
          <w:sz w:val="22"/>
          <w:szCs w:val="22"/>
        </w:rPr>
      </w:pPr>
      <w:r>
        <w:rPr>
          <w:rFonts w:asciiTheme="minorHAnsi" w:hAnsiTheme="minorHAnsi" w:cstheme="minorHAnsi"/>
          <w:sz w:val="22"/>
          <w:szCs w:val="22"/>
        </w:rPr>
        <w:t>Eligibility criteria for participation</w:t>
      </w:r>
    </w:p>
    <w:p w14:paraId="40E9E239" w14:textId="77777777" w:rsidR="00E45B88" w:rsidRPr="00E45B88" w:rsidRDefault="00E45B88" w:rsidP="00E45B88">
      <w:pPr>
        <w:spacing w:line="240" w:lineRule="auto"/>
        <w:jc w:val="both"/>
        <w:rPr>
          <w:sz w:val="22"/>
          <w:szCs w:val="22"/>
        </w:rPr>
      </w:pPr>
      <w:r>
        <w:rPr>
          <w:sz w:val="22"/>
          <w:szCs w:val="22"/>
        </w:rPr>
        <w:t>B</w:t>
      </w:r>
      <w:r w:rsidRPr="00E45B88">
        <w:rPr>
          <w:sz w:val="22"/>
          <w:szCs w:val="22"/>
        </w:rPr>
        <w:t>e a natural person coming from an EU Member State or from a third country, which has a special agreement with the Union in the field of public procurement or be a natural person who is a national of a country, which has ratified the Government Procurement Agreement (GPA).</w:t>
      </w:r>
    </w:p>
    <w:p w14:paraId="679873E7" w14:textId="77777777" w:rsidR="00524410" w:rsidRPr="00524410" w:rsidRDefault="00524410" w:rsidP="00524410">
      <w:pPr>
        <w:pStyle w:val="Headingboldnumbered"/>
        <w:keepNext/>
        <w:spacing w:before="240"/>
        <w:rPr>
          <w:rFonts w:asciiTheme="minorHAnsi" w:hAnsiTheme="minorHAnsi" w:cstheme="minorHAnsi"/>
          <w:sz w:val="22"/>
          <w:szCs w:val="22"/>
        </w:rPr>
      </w:pPr>
      <w:r w:rsidRPr="00524410">
        <w:rPr>
          <w:rFonts w:asciiTheme="minorHAnsi" w:hAnsiTheme="minorHAnsi" w:cstheme="minorHAnsi"/>
          <w:sz w:val="22"/>
          <w:szCs w:val="22"/>
        </w:rPr>
        <w:t>Type and duration of assignment</w:t>
      </w:r>
    </w:p>
    <w:p w14:paraId="5EA364E5" w14:textId="77777777" w:rsidR="00524410" w:rsidRPr="00524410" w:rsidRDefault="00524410" w:rsidP="007F2D0B">
      <w:pPr>
        <w:spacing w:after="120" w:line="240" w:lineRule="auto"/>
        <w:jc w:val="both"/>
        <w:rPr>
          <w:sz w:val="22"/>
          <w:szCs w:val="22"/>
        </w:rPr>
      </w:pPr>
      <w:r w:rsidRPr="00524410">
        <w:rPr>
          <w:sz w:val="22"/>
          <w:szCs w:val="22"/>
        </w:rPr>
        <w:t xml:space="preserve">ECA short-term expert assignments </w:t>
      </w:r>
      <w:r w:rsidR="00680E4F">
        <w:rPr>
          <w:sz w:val="22"/>
          <w:szCs w:val="22"/>
        </w:rPr>
        <w:t>may</w:t>
      </w:r>
      <w:r w:rsidR="00145DC2" w:rsidRPr="00524410">
        <w:rPr>
          <w:sz w:val="22"/>
          <w:szCs w:val="22"/>
        </w:rPr>
        <w:t xml:space="preserve"> </w:t>
      </w:r>
      <w:r w:rsidRPr="00524410">
        <w:rPr>
          <w:sz w:val="22"/>
          <w:szCs w:val="22"/>
        </w:rPr>
        <w:t xml:space="preserve">involve support to the audit team </w:t>
      </w:r>
      <w:r w:rsidR="004C0ECB">
        <w:rPr>
          <w:sz w:val="22"/>
          <w:szCs w:val="22"/>
        </w:rPr>
        <w:t>at</w:t>
      </w:r>
      <w:r w:rsidRPr="00524410">
        <w:rPr>
          <w:sz w:val="22"/>
          <w:szCs w:val="22"/>
        </w:rPr>
        <w:t xml:space="preserve"> the ECA premises (Luxembourg), participation in audit missions of one to two weeks, remotely carrying out specific studies or drafting reports, and/or provide training to ECA staff.</w:t>
      </w:r>
    </w:p>
    <w:p w14:paraId="3D628852" w14:textId="77777777" w:rsidR="00524410" w:rsidRPr="00524410" w:rsidRDefault="00524410" w:rsidP="007F2D0B">
      <w:pPr>
        <w:spacing w:after="120" w:line="240" w:lineRule="auto"/>
        <w:jc w:val="both"/>
        <w:rPr>
          <w:sz w:val="22"/>
          <w:szCs w:val="22"/>
        </w:rPr>
      </w:pPr>
      <w:r w:rsidRPr="00524410">
        <w:rPr>
          <w:sz w:val="22"/>
          <w:szCs w:val="22"/>
        </w:rPr>
        <w:t>The duration of assignments might take</w:t>
      </w:r>
      <w:r w:rsidR="00145DC2">
        <w:rPr>
          <w:sz w:val="22"/>
          <w:szCs w:val="22"/>
        </w:rPr>
        <w:t xml:space="preserve"> </w:t>
      </w:r>
      <w:r w:rsidR="00145DC2" w:rsidRPr="00145DC2">
        <w:rPr>
          <w:sz w:val="22"/>
          <w:szCs w:val="22"/>
        </w:rPr>
        <w:t>from one working day of 8 hours to 20 working days of eight hours</w:t>
      </w:r>
      <w:r w:rsidRPr="00524410">
        <w:rPr>
          <w:sz w:val="22"/>
          <w:szCs w:val="22"/>
        </w:rPr>
        <w:t xml:space="preserve">. </w:t>
      </w:r>
      <w:r w:rsidR="00145DC2" w:rsidRPr="00145DC2">
        <w:rPr>
          <w:sz w:val="22"/>
          <w:szCs w:val="22"/>
        </w:rPr>
        <w:t>The duration might be extended by mutual agreement, to a</w:t>
      </w:r>
      <w:r w:rsidR="00145DC2">
        <w:rPr>
          <w:sz w:val="22"/>
          <w:szCs w:val="22"/>
        </w:rPr>
        <w:t xml:space="preserve"> </w:t>
      </w:r>
      <w:r w:rsidR="00145DC2" w:rsidRPr="00145DC2">
        <w:rPr>
          <w:sz w:val="22"/>
          <w:szCs w:val="22"/>
        </w:rPr>
        <w:t xml:space="preserve">maximum of </w:t>
      </w:r>
      <w:r w:rsidR="00145DC2">
        <w:rPr>
          <w:sz w:val="22"/>
          <w:szCs w:val="22"/>
        </w:rPr>
        <w:t>40</w:t>
      </w:r>
      <w:r w:rsidR="00145DC2" w:rsidRPr="00145DC2">
        <w:rPr>
          <w:sz w:val="22"/>
          <w:szCs w:val="22"/>
        </w:rPr>
        <w:t xml:space="preserve"> </w:t>
      </w:r>
      <w:r w:rsidR="005C2FB2">
        <w:rPr>
          <w:sz w:val="22"/>
          <w:szCs w:val="22"/>
        </w:rPr>
        <w:t xml:space="preserve">working </w:t>
      </w:r>
      <w:r w:rsidR="00145DC2" w:rsidRPr="00145DC2">
        <w:rPr>
          <w:sz w:val="22"/>
          <w:szCs w:val="22"/>
        </w:rPr>
        <w:t>days</w:t>
      </w:r>
      <w:r w:rsidR="00923373">
        <w:rPr>
          <w:sz w:val="22"/>
          <w:szCs w:val="22"/>
        </w:rPr>
        <w:t xml:space="preserve"> in total</w:t>
      </w:r>
      <w:r w:rsidR="00145DC2">
        <w:rPr>
          <w:sz w:val="22"/>
          <w:szCs w:val="22"/>
        </w:rPr>
        <w:t xml:space="preserve">. </w:t>
      </w:r>
    </w:p>
    <w:p w14:paraId="0814978C" w14:textId="77777777" w:rsidR="00524410" w:rsidRPr="00524410" w:rsidRDefault="00524410" w:rsidP="00524410">
      <w:pPr>
        <w:pStyle w:val="Headingboldnumbered"/>
        <w:keepNext/>
        <w:spacing w:before="240"/>
        <w:rPr>
          <w:rFonts w:asciiTheme="minorHAnsi" w:hAnsiTheme="minorHAnsi" w:cstheme="minorHAnsi"/>
          <w:sz w:val="22"/>
          <w:szCs w:val="22"/>
        </w:rPr>
      </w:pPr>
      <w:r w:rsidRPr="00524410">
        <w:rPr>
          <w:rFonts w:asciiTheme="minorHAnsi" w:hAnsiTheme="minorHAnsi" w:cstheme="minorHAnsi"/>
          <w:sz w:val="22"/>
          <w:szCs w:val="22"/>
        </w:rPr>
        <w:t>Conditions of remuneration and reimbursement of experts</w:t>
      </w:r>
    </w:p>
    <w:p w14:paraId="19067C9A" w14:textId="77777777"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The experts listed in the roster shall be remunerated at the daily rate </w:t>
      </w:r>
      <w:r w:rsidR="004C0ECB">
        <w:rPr>
          <w:rFonts w:asciiTheme="minorHAnsi" w:hAnsiTheme="minorHAnsi" w:cstheme="minorHAnsi"/>
          <w:sz w:val="22"/>
          <w:szCs w:val="22"/>
        </w:rPr>
        <w:t>corresponding to</w:t>
      </w:r>
      <w:r w:rsidRPr="00524410">
        <w:rPr>
          <w:rFonts w:asciiTheme="minorHAnsi" w:hAnsiTheme="minorHAnsi" w:cstheme="minorHAnsi"/>
          <w:sz w:val="22"/>
          <w:szCs w:val="22"/>
        </w:rPr>
        <w:t xml:space="preserve"> 8 working hours (VAT excluded). There are three bands of expert remuneration according to the relevant experience:</w:t>
      </w:r>
    </w:p>
    <w:p w14:paraId="28E6CFE7" w14:textId="77777777" w:rsidR="00524410" w:rsidRPr="00524410" w:rsidRDefault="00524410" w:rsidP="00524410">
      <w:pPr>
        <w:pStyle w:val="ListParagraph"/>
        <w:keepNext/>
        <w:numPr>
          <w:ilvl w:val="0"/>
          <w:numId w:val="13"/>
        </w:numPr>
        <w:pBdr>
          <w:top w:val="single" w:sz="4" w:space="1" w:color="auto"/>
          <w:left w:val="single" w:sz="4" w:space="16" w:color="auto"/>
          <w:bottom w:val="single" w:sz="4" w:space="1" w:color="auto"/>
          <w:right w:val="single" w:sz="4" w:space="4" w:color="auto"/>
          <w:between w:val="single" w:sz="4" w:space="1" w:color="auto"/>
          <w:bar w:val="single" w:sz="4" w:color="auto"/>
        </w:pBdr>
        <w:spacing w:before="240" w:after="120" w:line="360" w:lineRule="auto"/>
        <w:jc w:val="both"/>
        <w:rPr>
          <w:sz w:val="22"/>
          <w:szCs w:val="22"/>
        </w:rPr>
      </w:pPr>
      <w:r w:rsidRPr="00524410">
        <w:rPr>
          <w:b/>
          <w:i/>
          <w:sz w:val="22"/>
          <w:szCs w:val="22"/>
        </w:rPr>
        <w:lastRenderedPageBreak/>
        <w:t xml:space="preserve">Junior expert </w:t>
      </w:r>
      <w:r w:rsidRPr="00524410">
        <w:rPr>
          <w:sz w:val="22"/>
          <w:szCs w:val="22"/>
        </w:rPr>
        <w:t xml:space="preserve">with a minimum of </w:t>
      </w:r>
      <w:r w:rsidR="00F055E0">
        <w:rPr>
          <w:b/>
          <w:sz w:val="22"/>
          <w:szCs w:val="22"/>
        </w:rPr>
        <w:t>4 to 10</w:t>
      </w:r>
      <w:r w:rsidRPr="00524410">
        <w:rPr>
          <w:b/>
          <w:sz w:val="22"/>
          <w:szCs w:val="22"/>
        </w:rPr>
        <w:t xml:space="preserve"> years</w:t>
      </w:r>
      <w:r w:rsidRPr="00524410">
        <w:rPr>
          <w:sz w:val="22"/>
          <w:szCs w:val="22"/>
        </w:rPr>
        <w:t xml:space="preserve"> relevant experience: </w:t>
      </w:r>
      <w:r w:rsidRPr="00524410">
        <w:rPr>
          <w:b/>
          <w:sz w:val="22"/>
          <w:szCs w:val="22"/>
        </w:rPr>
        <w:t>EUR 1 110</w:t>
      </w:r>
      <w:r w:rsidRPr="00524410">
        <w:rPr>
          <w:sz w:val="22"/>
          <w:szCs w:val="22"/>
        </w:rPr>
        <w:t xml:space="preserve"> daily rate,</w:t>
      </w:r>
    </w:p>
    <w:p w14:paraId="39C28DFC" w14:textId="77777777" w:rsidR="00524410" w:rsidRPr="00524410" w:rsidRDefault="00524410" w:rsidP="00524410">
      <w:pPr>
        <w:pStyle w:val="ListParagraph"/>
        <w:keepNext/>
        <w:numPr>
          <w:ilvl w:val="0"/>
          <w:numId w:val="13"/>
        </w:numPr>
        <w:pBdr>
          <w:top w:val="single" w:sz="4" w:space="1" w:color="auto"/>
          <w:left w:val="single" w:sz="4" w:space="16" w:color="auto"/>
          <w:bottom w:val="single" w:sz="4" w:space="1" w:color="auto"/>
          <w:right w:val="single" w:sz="4" w:space="4" w:color="auto"/>
          <w:between w:val="single" w:sz="4" w:space="1" w:color="auto"/>
          <w:bar w:val="single" w:sz="4" w:color="auto"/>
        </w:pBdr>
        <w:spacing w:before="100" w:beforeAutospacing="1" w:after="0" w:line="360" w:lineRule="auto"/>
        <w:jc w:val="both"/>
        <w:rPr>
          <w:sz w:val="22"/>
          <w:szCs w:val="22"/>
        </w:rPr>
      </w:pPr>
      <w:r w:rsidRPr="00524410">
        <w:rPr>
          <w:b/>
          <w:i/>
          <w:sz w:val="22"/>
          <w:szCs w:val="22"/>
        </w:rPr>
        <w:t>Intermediate expert</w:t>
      </w:r>
      <w:r w:rsidRPr="00524410">
        <w:rPr>
          <w:sz w:val="22"/>
          <w:szCs w:val="22"/>
        </w:rPr>
        <w:t xml:space="preserve"> with a minimum of </w:t>
      </w:r>
      <w:r w:rsidR="00F055E0">
        <w:rPr>
          <w:b/>
          <w:sz w:val="22"/>
          <w:szCs w:val="22"/>
        </w:rPr>
        <w:t>1</w:t>
      </w:r>
      <w:r w:rsidR="000379D1">
        <w:rPr>
          <w:b/>
          <w:sz w:val="22"/>
          <w:szCs w:val="22"/>
        </w:rPr>
        <w:t>1</w:t>
      </w:r>
      <w:r w:rsidR="00F055E0">
        <w:rPr>
          <w:b/>
          <w:sz w:val="22"/>
          <w:szCs w:val="22"/>
        </w:rPr>
        <w:t xml:space="preserve"> to 1</w:t>
      </w:r>
      <w:r w:rsidR="000379D1">
        <w:rPr>
          <w:b/>
          <w:sz w:val="22"/>
          <w:szCs w:val="22"/>
        </w:rPr>
        <w:t>5</w:t>
      </w:r>
      <w:r w:rsidRPr="00524410">
        <w:rPr>
          <w:b/>
          <w:sz w:val="22"/>
          <w:szCs w:val="22"/>
        </w:rPr>
        <w:t xml:space="preserve"> years</w:t>
      </w:r>
      <w:r w:rsidRPr="00524410">
        <w:rPr>
          <w:sz w:val="22"/>
          <w:szCs w:val="22"/>
        </w:rPr>
        <w:t xml:space="preserve"> relevant experience: </w:t>
      </w:r>
      <w:r w:rsidRPr="00524410">
        <w:rPr>
          <w:b/>
          <w:sz w:val="22"/>
          <w:szCs w:val="22"/>
        </w:rPr>
        <w:t>EUR 1 665</w:t>
      </w:r>
      <w:r w:rsidRPr="00524410">
        <w:rPr>
          <w:sz w:val="22"/>
          <w:szCs w:val="22"/>
        </w:rPr>
        <w:t xml:space="preserve"> daily rate,</w:t>
      </w:r>
    </w:p>
    <w:p w14:paraId="77CDD7CE" w14:textId="77777777" w:rsidR="00524410" w:rsidRPr="00524410" w:rsidRDefault="00524410" w:rsidP="00524410">
      <w:pPr>
        <w:pStyle w:val="ListParagraph"/>
        <w:numPr>
          <w:ilvl w:val="0"/>
          <w:numId w:val="13"/>
        </w:numPr>
        <w:pBdr>
          <w:top w:val="single" w:sz="4" w:space="1" w:color="auto"/>
          <w:left w:val="single" w:sz="4" w:space="16" w:color="auto"/>
          <w:bottom w:val="single" w:sz="4" w:space="1" w:color="auto"/>
          <w:right w:val="single" w:sz="4" w:space="4" w:color="auto"/>
          <w:between w:val="single" w:sz="4" w:space="1" w:color="auto"/>
          <w:bar w:val="single" w:sz="4" w:color="auto"/>
        </w:pBdr>
        <w:spacing w:before="100" w:beforeAutospacing="1" w:after="0" w:line="360" w:lineRule="auto"/>
        <w:jc w:val="both"/>
        <w:rPr>
          <w:sz w:val="22"/>
          <w:szCs w:val="22"/>
        </w:rPr>
      </w:pPr>
      <w:r w:rsidRPr="00524410">
        <w:rPr>
          <w:b/>
          <w:i/>
          <w:sz w:val="22"/>
          <w:szCs w:val="22"/>
        </w:rPr>
        <w:t>Senior expert</w:t>
      </w:r>
      <w:r w:rsidRPr="00524410">
        <w:rPr>
          <w:sz w:val="22"/>
          <w:szCs w:val="22"/>
        </w:rPr>
        <w:t xml:space="preserve"> with a minimum of </w:t>
      </w:r>
      <w:r w:rsidRPr="00524410">
        <w:rPr>
          <w:b/>
          <w:sz w:val="22"/>
          <w:szCs w:val="22"/>
        </w:rPr>
        <w:t>16 years</w:t>
      </w:r>
      <w:r w:rsidRPr="00524410">
        <w:rPr>
          <w:sz w:val="22"/>
          <w:szCs w:val="22"/>
        </w:rPr>
        <w:t xml:space="preserve"> relevant experience: </w:t>
      </w:r>
      <w:r w:rsidRPr="00524410">
        <w:rPr>
          <w:b/>
          <w:sz w:val="22"/>
          <w:szCs w:val="22"/>
        </w:rPr>
        <w:t>EUR 2 220</w:t>
      </w:r>
      <w:r w:rsidRPr="00524410">
        <w:rPr>
          <w:sz w:val="22"/>
          <w:szCs w:val="22"/>
        </w:rPr>
        <w:t xml:space="preserve"> daily rate.</w:t>
      </w:r>
    </w:p>
    <w:p w14:paraId="2EDD032E" w14:textId="77777777" w:rsidR="00524410" w:rsidRPr="00524410" w:rsidRDefault="00524410" w:rsidP="00524410">
      <w:pPr>
        <w:spacing w:after="0" w:line="240" w:lineRule="exact"/>
        <w:jc w:val="both"/>
        <w:rPr>
          <w:rFonts w:asciiTheme="minorHAnsi" w:hAnsiTheme="minorHAnsi" w:cstheme="minorHAnsi"/>
          <w:sz w:val="22"/>
          <w:szCs w:val="22"/>
        </w:rPr>
      </w:pPr>
    </w:p>
    <w:p w14:paraId="6FCFD399" w14:textId="77777777" w:rsidR="00524410" w:rsidRPr="00524410" w:rsidRDefault="00524410" w:rsidP="007F2D0B">
      <w:pPr>
        <w:spacing w:after="120" w:line="240" w:lineRule="auto"/>
        <w:jc w:val="both"/>
        <w:rPr>
          <w:rStyle w:val="timark5"/>
          <w:rFonts w:asciiTheme="minorHAnsi" w:hAnsiTheme="minorHAnsi" w:cstheme="minorHAnsi"/>
          <w:b w:val="0"/>
          <w:bCs w:val="0"/>
          <w:sz w:val="22"/>
          <w:szCs w:val="22"/>
        </w:rPr>
      </w:pPr>
      <w:r w:rsidRPr="00524410">
        <w:rPr>
          <w:rFonts w:asciiTheme="minorHAnsi" w:hAnsiTheme="minorHAnsi" w:cstheme="minorHAnsi"/>
          <w:sz w:val="22"/>
          <w:szCs w:val="22"/>
        </w:rPr>
        <w:t>This remuneration is all-inclusive, calculated to cover all the expenditure borne by the expert in the performance of the assignment. Travel and subsistence costs expenses are reimbursed in case it is necessary for the performance of the assignment and stipulated in the contract.</w:t>
      </w:r>
    </w:p>
    <w:p w14:paraId="12F59743" w14:textId="77777777" w:rsidR="00524410" w:rsidRPr="00524410" w:rsidRDefault="00524410" w:rsidP="008247CB">
      <w:pPr>
        <w:pStyle w:val="Headingboldnumbered"/>
        <w:keepNext/>
        <w:spacing w:before="240"/>
        <w:rPr>
          <w:rFonts w:asciiTheme="minorHAnsi" w:hAnsiTheme="minorHAnsi" w:cstheme="minorHAnsi"/>
          <w:sz w:val="22"/>
          <w:szCs w:val="22"/>
        </w:rPr>
      </w:pPr>
      <w:r w:rsidRPr="00524410">
        <w:rPr>
          <w:rFonts w:asciiTheme="minorHAnsi" w:hAnsiTheme="minorHAnsi" w:cstheme="minorHAnsi"/>
          <w:sz w:val="22"/>
          <w:szCs w:val="22"/>
        </w:rPr>
        <w:t>Selection procedure for inclusion in the expert roster</w:t>
      </w:r>
    </w:p>
    <w:p w14:paraId="72B8906C" w14:textId="22CEEFAD"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Experts with the relevant experience (see point 11) who are available for short-term assignments are invited to fill in </w:t>
      </w:r>
      <w:r w:rsidRPr="00524410">
        <w:rPr>
          <w:rFonts w:asciiTheme="minorHAnsi" w:hAnsiTheme="minorHAnsi" w:cstheme="minorHAnsi"/>
          <w:b/>
          <w:i/>
          <w:sz w:val="22"/>
          <w:szCs w:val="22"/>
        </w:rPr>
        <w:t>the curriculum vitae</w:t>
      </w:r>
      <w:r w:rsidRPr="00524410">
        <w:rPr>
          <w:rFonts w:asciiTheme="minorHAnsi" w:hAnsiTheme="minorHAnsi" w:cstheme="minorHAnsi"/>
          <w:sz w:val="22"/>
          <w:szCs w:val="22"/>
        </w:rPr>
        <w:t xml:space="preserve"> in europass format (</w:t>
      </w:r>
      <w:hyperlink r:id="rId19" w:history="1">
        <w:r w:rsidRPr="00524410">
          <w:rPr>
            <w:rStyle w:val="Hyperlink"/>
            <w:rFonts w:asciiTheme="minorHAnsi" w:hAnsiTheme="minorHAnsi" w:cstheme="minorHAnsi"/>
            <w:sz w:val="22"/>
            <w:szCs w:val="22"/>
          </w:rPr>
          <w:t>https://europass.cedefop.europa.eu/editors/en/cv/compose</w:t>
        </w:r>
      </w:hyperlink>
      <w:r w:rsidRPr="00524410">
        <w:rPr>
          <w:rFonts w:asciiTheme="minorHAnsi" w:hAnsiTheme="minorHAnsi" w:cstheme="minorHAnsi"/>
          <w:sz w:val="22"/>
          <w:szCs w:val="22"/>
        </w:rPr>
        <w:t xml:space="preserve">) with their full contact details and to send it to </w:t>
      </w:r>
      <w:hyperlink r:id="rId20" w:history="1">
        <w:r w:rsidR="00E32AF0" w:rsidRPr="000B373C">
          <w:rPr>
            <w:rStyle w:val="Hyperlink"/>
            <w:rFonts w:asciiTheme="minorHAnsi" w:hAnsiTheme="minorHAnsi" w:cstheme="minorHAnsi"/>
            <w:sz w:val="22"/>
            <w:szCs w:val="22"/>
          </w:rPr>
          <w:t>ECA-PROC-CEI-788@eca.europa.eu</w:t>
        </w:r>
      </w:hyperlink>
      <w:r w:rsidRPr="00524410">
        <w:rPr>
          <w:rFonts w:asciiTheme="minorHAnsi" w:hAnsiTheme="minorHAnsi" w:cstheme="minorHAnsi"/>
          <w:sz w:val="22"/>
          <w:szCs w:val="22"/>
        </w:rPr>
        <w:t>. In the subject line of the e-mail, the expert must refer to the number of the procedure (CEI 78</w:t>
      </w:r>
      <w:r w:rsidR="00B40797">
        <w:rPr>
          <w:rFonts w:asciiTheme="minorHAnsi" w:hAnsiTheme="minorHAnsi" w:cstheme="minorHAnsi"/>
          <w:sz w:val="22"/>
          <w:szCs w:val="22"/>
        </w:rPr>
        <w:t>8</w:t>
      </w:r>
      <w:r w:rsidRPr="00524410">
        <w:rPr>
          <w:rFonts w:asciiTheme="minorHAnsi" w:hAnsiTheme="minorHAnsi" w:cstheme="minorHAnsi"/>
          <w:sz w:val="22"/>
          <w:szCs w:val="22"/>
        </w:rPr>
        <w:t>) and the field(s) of expertise for which he/she is applying. Example: “CEI 78</w:t>
      </w:r>
      <w:r w:rsidR="00B40797">
        <w:rPr>
          <w:rFonts w:asciiTheme="minorHAnsi" w:hAnsiTheme="minorHAnsi" w:cstheme="minorHAnsi"/>
          <w:sz w:val="22"/>
          <w:szCs w:val="22"/>
        </w:rPr>
        <w:t>8</w:t>
      </w:r>
      <w:r w:rsidRPr="00524410">
        <w:rPr>
          <w:rFonts w:asciiTheme="minorHAnsi" w:hAnsiTheme="minorHAnsi" w:cstheme="minorHAnsi"/>
          <w:sz w:val="22"/>
          <w:szCs w:val="22"/>
        </w:rPr>
        <w:t xml:space="preserve"> - FIELD 2: Agriculture”.</w:t>
      </w:r>
    </w:p>
    <w:p w14:paraId="2D896A15" w14:textId="3C995BFB"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With his/her application, the applicant shall fill in and return the attached </w:t>
      </w:r>
      <w:r w:rsidRPr="00524410">
        <w:rPr>
          <w:rFonts w:asciiTheme="minorHAnsi" w:hAnsiTheme="minorHAnsi" w:cstheme="minorHAnsi"/>
          <w:b/>
          <w:i/>
          <w:sz w:val="22"/>
          <w:szCs w:val="22"/>
        </w:rPr>
        <w:t>declaration</w:t>
      </w:r>
      <w:r w:rsidRPr="00524410">
        <w:rPr>
          <w:rFonts w:asciiTheme="minorHAnsi" w:hAnsiTheme="minorHAnsi" w:cstheme="minorHAnsi"/>
          <w:sz w:val="22"/>
          <w:szCs w:val="22"/>
        </w:rPr>
        <w:t xml:space="preserve"> </w:t>
      </w:r>
      <w:r w:rsidRPr="00524410">
        <w:rPr>
          <w:rFonts w:asciiTheme="minorHAnsi" w:hAnsiTheme="minorHAnsi" w:cstheme="minorHAnsi"/>
          <w:b/>
          <w:i/>
          <w:sz w:val="22"/>
          <w:szCs w:val="22"/>
        </w:rPr>
        <w:t>of</w:t>
      </w:r>
      <w:r w:rsidRPr="00524410">
        <w:rPr>
          <w:rFonts w:asciiTheme="minorHAnsi" w:hAnsiTheme="minorHAnsi" w:cstheme="minorHAnsi"/>
          <w:sz w:val="22"/>
          <w:szCs w:val="22"/>
        </w:rPr>
        <w:t xml:space="preserve"> </w:t>
      </w:r>
      <w:r w:rsidRPr="00524410">
        <w:rPr>
          <w:rFonts w:asciiTheme="minorHAnsi" w:hAnsiTheme="minorHAnsi" w:cstheme="minorHAnsi"/>
          <w:b/>
          <w:i/>
          <w:sz w:val="22"/>
          <w:szCs w:val="22"/>
        </w:rPr>
        <w:t xml:space="preserve">confidentiality and absence of conflict of interests </w:t>
      </w:r>
      <w:r w:rsidRPr="00524410">
        <w:rPr>
          <w:rFonts w:asciiTheme="minorHAnsi" w:hAnsiTheme="minorHAnsi" w:cstheme="minorHAnsi"/>
          <w:sz w:val="22"/>
          <w:szCs w:val="22"/>
        </w:rPr>
        <w:t>(</w:t>
      </w:r>
      <w:r w:rsidRPr="00524410">
        <w:rPr>
          <w:rFonts w:asciiTheme="minorHAnsi" w:hAnsiTheme="minorHAnsi" w:cstheme="minorHAnsi"/>
          <w:i/>
          <w:sz w:val="22"/>
          <w:szCs w:val="22"/>
        </w:rPr>
        <w:t>Annex 1)</w:t>
      </w:r>
      <w:r w:rsidR="00C909C8">
        <w:rPr>
          <w:rFonts w:asciiTheme="minorHAnsi" w:hAnsiTheme="minorHAnsi" w:cstheme="minorHAnsi"/>
          <w:sz w:val="22"/>
          <w:szCs w:val="22"/>
        </w:rPr>
        <w:t>,</w:t>
      </w:r>
      <w:r w:rsidRPr="00524410">
        <w:rPr>
          <w:rFonts w:asciiTheme="minorHAnsi" w:hAnsiTheme="minorHAnsi" w:cstheme="minorHAnsi"/>
          <w:sz w:val="22"/>
          <w:szCs w:val="22"/>
        </w:rPr>
        <w:t xml:space="preserve"> the </w:t>
      </w:r>
      <w:r w:rsidRPr="00524410">
        <w:rPr>
          <w:rFonts w:asciiTheme="minorHAnsi" w:hAnsiTheme="minorHAnsi" w:cstheme="minorHAnsi"/>
          <w:b/>
          <w:i/>
          <w:sz w:val="22"/>
          <w:szCs w:val="22"/>
        </w:rPr>
        <w:t>declaration o</w:t>
      </w:r>
      <w:r w:rsidR="00407DD4">
        <w:rPr>
          <w:rFonts w:asciiTheme="minorHAnsi" w:hAnsiTheme="minorHAnsi" w:cstheme="minorHAnsi"/>
          <w:b/>
          <w:i/>
          <w:sz w:val="22"/>
          <w:szCs w:val="22"/>
        </w:rPr>
        <w:t>n</w:t>
      </w:r>
      <w:r w:rsidRPr="00524410">
        <w:rPr>
          <w:rFonts w:asciiTheme="minorHAnsi" w:hAnsiTheme="minorHAnsi" w:cstheme="minorHAnsi"/>
          <w:b/>
          <w:i/>
          <w:sz w:val="22"/>
          <w:szCs w:val="22"/>
        </w:rPr>
        <w:t xml:space="preserve"> honour </w:t>
      </w:r>
      <w:r w:rsidRPr="00524410">
        <w:rPr>
          <w:rFonts w:asciiTheme="minorHAnsi" w:hAnsiTheme="minorHAnsi" w:cstheme="minorHAnsi"/>
          <w:i/>
          <w:sz w:val="22"/>
          <w:szCs w:val="22"/>
        </w:rPr>
        <w:t>(Annex 2)</w:t>
      </w:r>
      <w:r w:rsidR="00C909C8">
        <w:rPr>
          <w:rFonts w:asciiTheme="minorHAnsi" w:hAnsiTheme="minorHAnsi" w:cstheme="minorHAnsi"/>
          <w:i/>
          <w:sz w:val="22"/>
          <w:szCs w:val="22"/>
        </w:rPr>
        <w:t xml:space="preserve">, the </w:t>
      </w:r>
      <w:r w:rsidR="00C909C8" w:rsidRPr="00C909C8">
        <w:rPr>
          <w:rFonts w:asciiTheme="minorHAnsi" w:hAnsiTheme="minorHAnsi" w:cstheme="minorHAnsi"/>
          <w:b/>
          <w:i/>
          <w:sz w:val="22"/>
          <w:szCs w:val="22"/>
        </w:rPr>
        <w:t>full contact details and list of the area of expertise</w:t>
      </w:r>
      <w:r w:rsidR="00C909C8">
        <w:rPr>
          <w:rFonts w:asciiTheme="minorHAnsi" w:hAnsiTheme="minorHAnsi" w:cstheme="minorHAnsi"/>
          <w:i/>
          <w:sz w:val="22"/>
          <w:szCs w:val="22"/>
        </w:rPr>
        <w:t xml:space="preserve"> (Annex 3) and </w:t>
      </w:r>
      <w:r w:rsidR="00C909C8" w:rsidRPr="00C909C8">
        <w:rPr>
          <w:rFonts w:asciiTheme="minorHAnsi" w:hAnsiTheme="minorHAnsi" w:cstheme="minorHAnsi"/>
          <w:i/>
          <w:sz w:val="22"/>
          <w:szCs w:val="22"/>
        </w:rPr>
        <w:t>optional</w:t>
      </w:r>
      <w:r w:rsidR="00C909C8">
        <w:rPr>
          <w:rFonts w:asciiTheme="minorHAnsi" w:hAnsiTheme="minorHAnsi" w:cstheme="minorHAnsi"/>
          <w:b/>
          <w:sz w:val="22"/>
          <w:szCs w:val="22"/>
        </w:rPr>
        <w:t xml:space="preserve"> </w:t>
      </w:r>
      <w:r w:rsidR="00C909C8" w:rsidRPr="00294580">
        <w:rPr>
          <w:rFonts w:asciiTheme="minorHAnsi" w:hAnsiTheme="minorHAnsi" w:cstheme="minorHAnsi"/>
          <w:b/>
          <w:i/>
          <w:sz w:val="22"/>
          <w:szCs w:val="22"/>
        </w:rPr>
        <w:t xml:space="preserve">the project reference form </w:t>
      </w:r>
      <w:r w:rsidR="00C909C8" w:rsidRPr="00294580">
        <w:rPr>
          <w:rFonts w:asciiTheme="minorHAnsi" w:hAnsiTheme="minorHAnsi" w:cstheme="minorHAnsi"/>
          <w:i/>
          <w:sz w:val="22"/>
          <w:szCs w:val="22"/>
        </w:rPr>
        <w:t>(Annex 4)</w:t>
      </w:r>
      <w:r w:rsidRPr="00524410">
        <w:rPr>
          <w:rFonts w:asciiTheme="minorHAnsi" w:hAnsiTheme="minorHAnsi" w:cstheme="minorHAnsi"/>
          <w:sz w:val="22"/>
          <w:szCs w:val="22"/>
        </w:rPr>
        <w:t>.</w:t>
      </w:r>
    </w:p>
    <w:p w14:paraId="0BB7825F" w14:textId="77777777"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In applying for inclusion in this roster, the applicant accepts all the terms and conditions contained in the call for interest and in the general conditions for supply, service and works contracts of the </w:t>
      </w:r>
      <w:r w:rsidR="00236B89">
        <w:rPr>
          <w:rFonts w:asciiTheme="minorHAnsi" w:hAnsiTheme="minorHAnsi" w:cstheme="minorHAnsi"/>
          <w:sz w:val="22"/>
          <w:szCs w:val="22"/>
        </w:rPr>
        <w:t>ECA</w:t>
      </w:r>
      <w:r w:rsidRPr="00524410">
        <w:rPr>
          <w:rFonts w:asciiTheme="minorHAnsi" w:hAnsiTheme="minorHAnsi" w:cstheme="minorHAnsi"/>
          <w:sz w:val="22"/>
          <w:szCs w:val="22"/>
        </w:rPr>
        <w:t xml:space="preserve"> (</w:t>
      </w:r>
      <w:hyperlink r:id="rId21" w:history="1">
        <w:r w:rsidRPr="00524410">
          <w:rPr>
            <w:rStyle w:val="Hyperlink"/>
            <w:rFonts w:asciiTheme="minorHAnsi" w:hAnsiTheme="minorHAnsi" w:cstheme="minorHAnsi"/>
            <w:sz w:val="22"/>
            <w:szCs w:val="22"/>
          </w:rPr>
          <w:t>http://www.eca.europa.eu/en/Pages/General-conditions.aspx</w:t>
        </w:r>
      </w:hyperlink>
      <w:r w:rsidRPr="00524410">
        <w:rPr>
          <w:rFonts w:asciiTheme="minorHAnsi" w:hAnsiTheme="minorHAnsi" w:cstheme="minorHAnsi"/>
          <w:sz w:val="22"/>
          <w:szCs w:val="22"/>
        </w:rPr>
        <w:t>) and</w:t>
      </w:r>
      <w:r w:rsidRPr="00524410">
        <w:rPr>
          <w:sz w:val="22"/>
          <w:szCs w:val="22"/>
        </w:rPr>
        <w:t xml:space="preserve"> </w:t>
      </w:r>
      <w:r w:rsidRPr="00524410">
        <w:rPr>
          <w:rFonts w:asciiTheme="minorHAnsi" w:hAnsiTheme="minorHAnsi" w:cstheme="minorHAnsi"/>
          <w:sz w:val="22"/>
          <w:szCs w:val="22"/>
        </w:rPr>
        <w:t>irrevocably commits to perform the assignment contract under those conditions and the ones set out in the assignment if he/she signs the contract.</w:t>
      </w:r>
    </w:p>
    <w:p w14:paraId="1A1128B7" w14:textId="77777777"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The CVs received will be evaluated with regard to the general qualifications and expertise criteria</w:t>
      </w:r>
      <w:r w:rsidR="00CC66A8">
        <w:rPr>
          <w:rFonts w:asciiTheme="minorHAnsi" w:hAnsiTheme="minorHAnsi" w:cstheme="minorHAnsi"/>
          <w:sz w:val="22"/>
          <w:szCs w:val="22"/>
        </w:rPr>
        <w:t xml:space="preserve"> per field</w:t>
      </w:r>
      <w:r w:rsidRPr="00524410">
        <w:rPr>
          <w:rFonts w:asciiTheme="minorHAnsi" w:hAnsiTheme="minorHAnsi" w:cstheme="minorHAnsi"/>
          <w:sz w:val="22"/>
          <w:szCs w:val="22"/>
        </w:rPr>
        <w:t xml:space="preserve"> </w:t>
      </w:r>
      <w:r w:rsidR="008F7433">
        <w:rPr>
          <w:rFonts w:asciiTheme="minorHAnsi" w:hAnsiTheme="minorHAnsi" w:cstheme="minorHAnsi"/>
          <w:sz w:val="22"/>
          <w:szCs w:val="22"/>
        </w:rPr>
        <w:t>required</w:t>
      </w:r>
      <w:r w:rsidRPr="00524410">
        <w:rPr>
          <w:rFonts w:asciiTheme="minorHAnsi" w:hAnsiTheme="minorHAnsi" w:cstheme="minorHAnsi"/>
          <w:sz w:val="22"/>
          <w:szCs w:val="22"/>
        </w:rPr>
        <w:t xml:space="preserve"> for inclusion on the ECA expert roster. </w:t>
      </w:r>
      <w:r w:rsidR="008F7433">
        <w:rPr>
          <w:rFonts w:asciiTheme="minorHAnsi" w:hAnsiTheme="minorHAnsi" w:cstheme="minorHAnsi"/>
          <w:sz w:val="22"/>
          <w:szCs w:val="22"/>
        </w:rPr>
        <w:t>Where necessary pursuant to article 151 Financial Regulation</w:t>
      </w:r>
      <w:r w:rsidRPr="00524410">
        <w:rPr>
          <w:rFonts w:asciiTheme="minorHAnsi" w:hAnsiTheme="minorHAnsi" w:cstheme="minorHAnsi"/>
          <w:sz w:val="22"/>
          <w:szCs w:val="22"/>
        </w:rPr>
        <w:t xml:space="preserve">, the applicant </w:t>
      </w:r>
      <w:r w:rsidR="008F7433">
        <w:rPr>
          <w:rFonts w:asciiTheme="minorHAnsi" w:hAnsiTheme="minorHAnsi" w:cstheme="minorHAnsi"/>
          <w:sz w:val="22"/>
          <w:szCs w:val="22"/>
        </w:rPr>
        <w:t>will</w:t>
      </w:r>
      <w:r w:rsidRPr="00524410">
        <w:rPr>
          <w:rFonts w:asciiTheme="minorHAnsi" w:hAnsiTheme="minorHAnsi" w:cstheme="minorHAnsi"/>
          <w:sz w:val="22"/>
          <w:szCs w:val="22"/>
        </w:rPr>
        <w:t xml:space="preserve"> be contacted for further information. </w:t>
      </w:r>
    </w:p>
    <w:p w14:paraId="1F53C2C8" w14:textId="77777777"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Within </w:t>
      </w:r>
      <w:r w:rsidR="00364F16">
        <w:rPr>
          <w:rFonts w:asciiTheme="minorHAnsi" w:hAnsiTheme="minorHAnsi" w:cstheme="minorHAnsi"/>
          <w:b/>
          <w:i/>
          <w:sz w:val="22"/>
          <w:szCs w:val="22"/>
        </w:rPr>
        <w:t>60</w:t>
      </w:r>
      <w:r w:rsidR="00364F16" w:rsidRPr="00524410">
        <w:rPr>
          <w:rFonts w:asciiTheme="minorHAnsi" w:hAnsiTheme="minorHAnsi" w:cstheme="minorHAnsi"/>
          <w:b/>
          <w:i/>
          <w:sz w:val="22"/>
          <w:szCs w:val="22"/>
        </w:rPr>
        <w:t xml:space="preserve"> </w:t>
      </w:r>
      <w:r w:rsidRPr="00524410">
        <w:rPr>
          <w:rFonts w:asciiTheme="minorHAnsi" w:hAnsiTheme="minorHAnsi" w:cstheme="minorHAnsi"/>
          <w:b/>
          <w:i/>
          <w:sz w:val="22"/>
          <w:szCs w:val="22"/>
        </w:rPr>
        <w:t>days</w:t>
      </w:r>
      <w:r w:rsidRPr="00524410">
        <w:rPr>
          <w:rFonts w:asciiTheme="minorHAnsi" w:hAnsiTheme="minorHAnsi" w:cstheme="minorHAnsi"/>
          <w:sz w:val="22"/>
          <w:szCs w:val="22"/>
        </w:rPr>
        <w:t>, the applicant shall be informed of the ECA’s decision as to whether his/her name has been included on the ECA expe</w:t>
      </w:r>
      <w:r w:rsidR="00631DEE">
        <w:rPr>
          <w:rFonts w:asciiTheme="minorHAnsi" w:hAnsiTheme="minorHAnsi" w:cstheme="minorHAnsi"/>
          <w:sz w:val="22"/>
          <w:szCs w:val="22"/>
        </w:rPr>
        <w:t>rt roster and for which fields.</w:t>
      </w:r>
    </w:p>
    <w:p w14:paraId="6B644560" w14:textId="77777777" w:rsidR="00524410" w:rsidRPr="00DA57B4" w:rsidRDefault="00524410" w:rsidP="008159D0">
      <w:pPr>
        <w:pStyle w:val="Headingboldnumbered"/>
        <w:spacing w:before="240"/>
        <w:rPr>
          <w:rFonts w:asciiTheme="minorHAnsi" w:hAnsiTheme="minorHAnsi" w:cstheme="minorHAnsi"/>
          <w:sz w:val="22"/>
          <w:szCs w:val="22"/>
        </w:rPr>
      </w:pPr>
      <w:r w:rsidRPr="00DA57B4">
        <w:rPr>
          <w:rFonts w:asciiTheme="minorHAnsi" w:hAnsiTheme="minorHAnsi" w:cstheme="minorHAnsi"/>
          <w:sz w:val="22"/>
          <w:szCs w:val="22"/>
        </w:rPr>
        <w:t>Selection for a particular assignment</w:t>
      </w:r>
    </w:p>
    <w:p w14:paraId="00C66219" w14:textId="77777777"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In the event of an appropriate assignment, a list of experts corresponding best to the required skills will be established and the experts will be contacted in descending order by e-mail. The selected expert(s) will thus be invited </w:t>
      </w:r>
      <w:r w:rsidR="002943AA">
        <w:rPr>
          <w:rFonts w:asciiTheme="minorHAnsi" w:hAnsiTheme="minorHAnsi" w:cstheme="minorHAnsi"/>
        </w:rPr>
        <w:t>–</w:t>
      </w:r>
      <w:r w:rsidRPr="00524410">
        <w:rPr>
          <w:rFonts w:asciiTheme="minorHAnsi" w:hAnsiTheme="minorHAnsi" w:cstheme="minorHAnsi"/>
          <w:sz w:val="22"/>
          <w:szCs w:val="22"/>
        </w:rPr>
        <w:t xml:space="preserve"> within a period specified in that e-mail </w:t>
      </w:r>
      <w:r w:rsidR="002943AA">
        <w:rPr>
          <w:rFonts w:asciiTheme="minorHAnsi" w:hAnsiTheme="minorHAnsi" w:cstheme="minorHAnsi"/>
        </w:rPr>
        <w:t>–</w:t>
      </w:r>
      <w:r w:rsidRPr="00524410">
        <w:rPr>
          <w:rFonts w:asciiTheme="minorHAnsi" w:hAnsiTheme="minorHAnsi" w:cstheme="minorHAnsi"/>
          <w:sz w:val="22"/>
          <w:szCs w:val="22"/>
        </w:rPr>
        <w:t xml:space="preserve"> to inform of their interest, their availability and the absence of any conflict of interest</w:t>
      </w:r>
      <w:r w:rsidR="004C30C3">
        <w:rPr>
          <w:rFonts w:asciiTheme="minorHAnsi" w:hAnsiTheme="minorHAnsi" w:cstheme="minorHAnsi"/>
          <w:sz w:val="22"/>
          <w:szCs w:val="22"/>
        </w:rPr>
        <w:t>s</w:t>
      </w:r>
      <w:r w:rsidRPr="00524410">
        <w:rPr>
          <w:rFonts w:asciiTheme="minorHAnsi" w:hAnsiTheme="minorHAnsi" w:cstheme="minorHAnsi"/>
          <w:sz w:val="22"/>
          <w:szCs w:val="22"/>
        </w:rPr>
        <w:t xml:space="preserve"> for the assignment in question. The ECA reserves the right to request proof of the experience and qualifications mentioned in the CVs.</w:t>
      </w:r>
    </w:p>
    <w:p w14:paraId="55AE140D" w14:textId="77777777"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The selected expert</w:t>
      </w:r>
      <w:r w:rsidR="008F7433">
        <w:rPr>
          <w:rFonts w:asciiTheme="minorHAnsi" w:hAnsiTheme="minorHAnsi" w:cstheme="minorHAnsi"/>
          <w:sz w:val="22"/>
          <w:szCs w:val="22"/>
        </w:rPr>
        <w:t>(s)</w:t>
      </w:r>
      <w:r w:rsidRPr="00524410">
        <w:rPr>
          <w:rFonts w:asciiTheme="minorHAnsi" w:hAnsiTheme="minorHAnsi" w:cstheme="minorHAnsi"/>
          <w:sz w:val="22"/>
          <w:szCs w:val="22"/>
        </w:rPr>
        <w:t xml:space="preserve"> will then be invited to conclude a contract for the particular assignment</w:t>
      </w:r>
      <w:r w:rsidR="008F7433">
        <w:rPr>
          <w:rFonts w:asciiTheme="minorHAnsi" w:hAnsiTheme="minorHAnsi" w:cstheme="minorHAnsi"/>
          <w:sz w:val="22"/>
          <w:szCs w:val="22"/>
        </w:rPr>
        <w:t>(s)</w:t>
      </w:r>
      <w:r w:rsidRPr="00524410">
        <w:rPr>
          <w:rFonts w:asciiTheme="minorHAnsi" w:hAnsiTheme="minorHAnsi" w:cstheme="minorHAnsi"/>
          <w:sz w:val="22"/>
          <w:szCs w:val="22"/>
        </w:rPr>
        <w:t xml:space="preserve">. A contract received must be returned signed </w:t>
      </w:r>
      <w:r w:rsidR="00EC6B66">
        <w:rPr>
          <w:rFonts w:asciiTheme="minorHAnsi" w:hAnsiTheme="minorHAnsi" w:cstheme="minorHAnsi"/>
          <w:sz w:val="22"/>
          <w:szCs w:val="22"/>
        </w:rPr>
        <w:t>as scanned copy</w:t>
      </w:r>
      <w:r w:rsidRPr="00524410">
        <w:rPr>
          <w:rFonts w:asciiTheme="minorHAnsi" w:hAnsiTheme="minorHAnsi" w:cstheme="minorHAnsi"/>
          <w:sz w:val="22"/>
          <w:szCs w:val="22"/>
        </w:rPr>
        <w:t xml:space="preserve"> by e-mail </w:t>
      </w:r>
      <w:r w:rsidR="00EC6B66">
        <w:rPr>
          <w:rFonts w:asciiTheme="minorHAnsi" w:hAnsiTheme="minorHAnsi" w:cstheme="minorHAnsi"/>
          <w:sz w:val="22"/>
          <w:szCs w:val="22"/>
        </w:rPr>
        <w:t>as soon as possible</w:t>
      </w:r>
      <w:r w:rsidRPr="00524410">
        <w:rPr>
          <w:rFonts w:asciiTheme="minorHAnsi" w:hAnsiTheme="minorHAnsi" w:cstheme="minorHAnsi"/>
          <w:sz w:val="22"/>
          <w:szCs w:val="22"/>
        </w:rPr>
        <w:t xml:space="preserve"> and within 3 working days</w:t>
      </w:r>
      <w:r w:rsidR="00EC6B66">
        <w:rPr>
          <w:rFonts w:asciiTheme="minorHAnsi" w:hAnsiTheme="minorHAnsi" w:cstheme="minorHAnsi"/>
          <w:sz w:val="22"/>
          <w:szCs w:val="22"/>
        </w:rPr>
        <w:t>, two original</w:t>
      </w:r>
      <w:r w:rsidR="004C30C3">
        <w:rPr>
          <w:rFonts w:asciiTheme="minorHAnsi" w:hAnsiTheme="minorHAnsi" w:cstheme="minorHAnsi"/>
          <w:sz w:val="22"/>
          <w:szCs w:val="22"/>
        </w:rPr>
        <w:t>s</w:t>
      </w:r>
      <w:r w:rsidR="00EC6B66">
        <w:rPr>
          <w:rFonts w:asciiTheme="minorHAnsi" w:hAnsiTheme="minorHAnsi" w:cstheme="minorHAnsi"/>
          <w:sz w:val="22"/>
          <w:szCs w:val="22"/>
        </w:rPr>
        <w:t xml:space="preserve"> should be send</w:t>
      </w:r>
      <w:r w:rsidRPr="00524410">
        <w:rPr>
          <w:rFonts w:asciiTheme="minorHAnsi" w:hAnsiTheme="minorHAnsi" w:cstheme="minorHAnsi"/>
          <w:sz w:val="22"/>
          <w:szCs w:val="22"/>
        </w:rPr>
        <w:t xml:space="preserve"> by post (the day of the post stamp counts). The expert</w:t>
      </w:r>
      <w:r w:rsidR="00CC66A8">
        <w:rPr>
          <w:rFonts w:asciiTheme="minorHAnsi" w:hAnsiTheme="minorHAnsi" w:cstheme="minorHAnsi"/>
          <w:sz w:val="22"/>
          <w:szCs w:val="22"/>
        </w:rPr>
        <w:t>(s)</w:t>
      </w:r>
      <w:r w:rsidRPr="00524410">
        <w:rPr>
          <w:rFonts w:asciiTheme="minorHAnsi" w:hAnsiTheme="minorHAnsi" w:cstheme="minorHAnsi"/>
          <w:sz w:val="22"/>
          <w:szCs w:val="22"/>
        </w:rPr>
        <w:t xml:space="preserve"> must send with the contract</w:t>
      </w:r>
      <w:r w:rsidR="008B79F5">
        <w:rPr>
          <w:rFonts w:asciiTheme="minorHAnsi" w:hAnsiTheme="minorHAnsi" w:cstheme="minorHAnsi"/>
          <w:sz w:val="22"/>
          <w:szCs w:val="22"/>
        </w:rPr>
        <w:t>,</w:t>
      </w:r>
      <w:r w:rsidRPr="00524410">
        <w:rPr>
          <w:rFonts w:asciiTheme="minorHAnsi" w:hAnsiTheme="minorHAnsi" w:cstheme="minorHAnsi"/>
          <w:sz w:val="22"/>
          <w:szCs w:val="22"/>
        </w:rPr>
        <w:t xml:space="preserve"> the signed originals of the declaration on honour on the exclusion criteria and the declaration of confidentiality and absence of conflict of interest</w:t>
      </w:r>
      <w:r w:rsidR="00CC66A8">
        <w:rPr>
          <w:rFonts w:asciiTheme="minorHAnsi" w:hAnsiTheme="minorHAnsi" w:cstheme="minorHAnsi"/>
          <w:sz w:val="22"/>
          <w:szCs w:val="22"/>
        </w:rPr>
        <w:t>s</w:t>
      </w:r>
      <w:r w:rsidRPr="00524410">
        <w:rPr>
          <w:rFonts w:asciiTheme="minorHAnsi" w:hAnsiTheme="minorHAnsi" w:cstheme="minorHAnsi"/>
          <w:sz w:val="22"/>
          <w:szCs w:val="22"/>
        </w:rPr>
        <w:t xml:space="preserve"> as well as a completed form with bank details for payment (for this purpose, the expert will receive a bank details form when we </w:t>
      </w:r>
      <w:r w:rsidRPr="00524410">
        <w:rPr>
          <w:rFonts w:asciiTheme="minorHAnsi" w:hAnsiTheme="minorHAnsi" w:cstheme="minorHAnsi"/>
          <w:sz w:val="22"/>
          <w:szCs w:val="22"/>
        </w:rPr>
        <w:lastRenderedPageBreak/>
        <w:t xml:space="preserve">offer him/her a contract). </w:t>
      </w:r>
      <w:r w:rsidR="008F7433">
        <w:rPr>
          <w:rFonts w:asciiTheme="minorHAnsi" w:hAnsiTheme="minorHAnsi" w:cstheme="minorHAnsi"/>
          <w:sz w:val="22"/>
          <w:szCs w:val="22"/>
        </w:rPr>
        <w:t xml:space="preserve">For experts which </w:t>
      </w:r>
      <w:r w:rsidRPr="00524410">
        <w:rPr>
          <w:rFonts w:asciiTheme="minorHAnsi" w:hAnsiTheme="minorHAnsi" w:cstheme="minorHAnsi"/>
          <w:sz w:val="22"/>
          <w:szCs w:val="22"/>
        </w:rPr>
        <w:t>can provide the documents with a digitally certified signature</w:t>
      </w:r>
      <w:r w:rsidR="008F7433">
        <w:rPr>
          <w:rFonts w:asciiTheme="minorHAnsi" w:hAnsiTheme="minorHAnsi" w:cstheme="minorHAnsi"/>
          <w:sz w:val="22"/>
          <w:szCs w:val="22"/>
        </w:rPr>
        <w:t xml:space="preserve"> (qualified electronic signature)</w:t>
      </w:r>
      <w:r w:rsidRPr="00524410">
        <w:rPr>
          <w:rFonts w:asciiTheme="minorHAnsi" w:hAnsiTheme="minorHAnsi" w:cstheme="minorHAnsi"/>
          <w:sz w:val="22"/>
          <w:szCs w:val="22"/>
        </w:rPr>
        <w:t xml:space="preserve">, </w:t>
      </w:r>
      <w:r w:rsidR="008F7433">
        <w:rPr>
          <w:rFonts w:asciiTheme="minorHAnsi" w:hAnsiTheme="minorHAnsi" w:cstheme="minorHAnsi"/>
          <w:sz w:val="22"/>
          <w:szCs w:val="22"/>
        </w:rPr>
        <w:t>the ECA</w:t>
      </w:r>
      <w:r w:rsidRPr="00524410">
        <w:rPr>
          <w:rFonts w:asciiTheme="minorHAnsi" w:hAnsiTheme="minorHAnsi" w:cstheme="minorHAnsi"/>
          <w:sz w:val="22"/>
          <w:szCs w:val="22"/>
        </w:rPr>
        <w:t xml:space="preserve"> do</w:t>
      </w:r>
      <w:r w:rsidR="008F7433">
        <w:rPr>
          <w:rFonts w:asciiTheme="minorHAnsi" w:hAnsiTheme="minorHAnsi" w:cstheme="minorHAnsi"/>
          <w:sz w:val="22"/>
          <w:szCs w:val="22"/>
        </w:rPr>
        <w:t>es</w:t>
      </w:r>
      <w:r w:rsidRPr="00524410">
        <w:rPr>
          <w:rFonts w:asciiTheme="minorHAnsi" w:hAnsiTheme="minorHAnsi" w:cstheme="minorHAnsi"/>
          <w:sz w:val="22"/>
          <w:szCs w:val="22"/>
        </w:rPr>
        <w:t xml:space="preserve"> not need the hand</w:t>
      </w:r>
      <w:r w:rsidR="008B79F5">
        <w:rPr>
          <w:rFonts w:asciiTheme="minorHAnsi" w:hAnsiTheme="minorHAnsi" w:cstheme="minorHAnsi"/>
          <w:sz w:val="22"/>
          <w:szCs w:val="22"/>
        </w:rPr>
        <w:t xml:space="preserve"> </w:t>
      </w:r>
      <w:r w:rsidR="008F7433">
        <w:rPr>
          <w:rFonts w:asciiTheme="minorHAnsi" w:hAnsiTheme="minorHAnsi" w:cstheme="minorHAnsi"/>
          <w:sz w:val="22"/>
          <w:szCs w:val="22"/>
        </w:rPr>
        <w:t>signed</w:t>
      </w:r>
      <w:r w:rsidRPr="00524410">
        <w:rPr>
          <w:rFonts w:asciiTheme="minorHAnsi" w:hAnsiTheme="minorHAnsi" w:cstheme="minorHAnsi"/>
          <w:sz w:val="22"/>
          <w:szCs w:val="22"/>
        </w:rPr>
        <w:t xml:space="preserve"> documents.</w:t>
      </w:r>
    </w:p>
    <w:p w14:paraId="12440EB1" w14:textId="77777777" w:rsidR="00524410" w:rsidRPr="00524410" w:rsidRDefault="00524410" w:rsidP="008159D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Disclaimer</w:t>
      </w:r>
    </w:p>
    <w:p w14:paraId="57F464AE" w14:textId="77777777" w:rsidR="00524410" w:rsidRPr="00524410" w:rsidRDefault="00524410" w:rsidP="007F2D0B">
      <w:pPr>
        <w:spacing w:after="120" w:line="240" w:lineRule="auto"/>
        <w:jc w:val="both"/>
        <w:rPr>
          <w:rFonts w:asciiTheme="minorHAnsi" w:hAnsiTheme="minorHAnsi" w:cstheme="minorHAnsi"/>
          <w:sz w:val="22"/>
          <w:szCs w:val="22"/>
        </w:rPr>
      </w:pPr>
      <w:r w:rsidRPr="00524410">
        <w:rPr>
          <w:rFonts w:asciiTheme="minorHAnsi" w:hAnsiTheme="minorHAnsi" w:cstheme="minorHAnsi"/>
          <w:sz w:val="22"/>
          <w:szCs w:val="22"/>
        </w:rPr>
        <w:t xml:space="preserve">Inclusion of an expert on the roster does not imply any obligation for the </w:t>
      </w:r>
      <w:r w:rsidR="002943AA">
        <w:rPr>
          <w:rFonts w:asciiTheme="minorHAnsi" w:hAnsiTheme="minorHAnsi" w:cstheme="minorHAnsi"/>
          <w:sz w:val="22"/>
          <w:szCs w:val="22"/>
        </w:rPr>
        <w:t>ECA</w:t>
      </w:r>
      <w:r w:rsidRPr="00524410">
        <w:rPr>
          <w:rFonts w:asciiTheme="minorHAnsi" w:hAnsiTheme="minorHAnsi" w:cstheme="minorHAnsi"/>
          <w:sz w:val="22"/>
          <w:szCs w:val="22"/>
        </w:rPr>
        <w:t xml:space="preserve"> to contract</w:t>
      </w:r>
      <w:r w:rsidR="00EC6B66">
        <w:rPr>
          <w:rFonts w:asciiTheme="minorHAnsi" w:hAnsiTheme="minorHAnsi" w:cstheme="minorHAnsi"/>
          <w:sz w:val="22"/>
          <w:szCs w:val="22"/>
        </w:rPr>
        <w:t xml:space="preserve"> with</w:t>
      </w:r>
      <w:r w:rsidRPr="00524410">
        <w:rPr>
          <w:rFonts w:asciiTheme="minorHAnsi" w:hAnsiTheme="minorHAnsi" w:cstheme="minorHAnsi"/>
          <w:sz w:val="22"/>
          <w:szCs w:val="22"/>
        </w:rPr>
        <w:t xml:space="preserve"> the expert. The experts on the roster are not </w:t>
      </w:r>
      <w:r w:rsidR="00EC6B66" w:rsidRPr="00524410">
        <w:rPr>
          <w:rFonts w:asciiTheme="minorHAnsi" w:hAnsiTheme="minorHAnsi" w:cstheme="minorHAnsi"/>
          <w:sz w:val="22"/>
          <w:szCs w:val="22"/>
        </w:rPr>
        <w:t xml:space="preserve">specifically endorsed by the ECA </w:t>
      </w:r>
      <w:r w:rsidR="00EC6B66">
        <w:rPr>
          <w:rFonts w:asciiTheme="minorHAnsi" w:hAnsiTheme="minorHAnsi" w:cstheme="minorHAnsi"/>
          <w:sz w:val="22"/>
          <w:szCs w:val="22"/>
        </w:rPr>
        <w:t xml:space="preserve">and cannot be considered </w:t>
      </w:r>
      <w:r w:rsidRPr="00524410">
        <w:rPr>
          <w:rFonts w:asciiTheme="minorHAnsi" w:hAnsiTheme="minorHAnsi" w:cstheme="minorHAnsi"/>
          <w:sz w:val="22"/>
          <w:szCs w:val="22"/>
        </w:rPr>
        <w:t xml:space="preserve">ECA staff. The opinions and thoughts expressed by the experts </w:t>
      </w:r>
      <w:r w:rsidR="00EC6B66">
        <w:rPr>
          <w:rFonts w:asciiTheme="minorHAnsi" w:hAnsiTheme="minorHAnsi" w:cstheme="minorHAnsi"/>
          <w:sz w:val="22"/>
          <w:szCs w:val="22"/>
        </w:rPr>
        <w:t>cannot be considered</w:t>
      </w:r>
      <w:r w:rsidRPr="00524410">
        <w:rPr>
          <w:rFonts w:asciiTheme="minorHAnsi" w:hAnsiTheme="minorHAnsi" w:cstheme="minorHAnsi"/>
          <w:sz w:val="22"/>
          <w:szCs w:val="22"/>
        </w:rPr>
        <w:t xml:space="preserve"> representative of the views of the ECA. The </w:t>
      </w:r>
      <w:r w:rsidR="00685354">
        <w:rPr>
          <w:rFonts w:asciiTheme="minorHAnsi" w:hAnsiTheme="minorHAnsi" w:cstheme="minorHAnsi"/>
          <w:sz w:val="22"/>
          <w:szCs w:val="22"/>
        </w:rPr>
        <w:t>ECA</w:t>
      </w:r>
      <w:r w:rsidRPr="00524410">
        <w:rPr>
          <w:rFonts w:asciiTheme="minorHAnsi" w:hAnsiTheme="minorHAnsi" w:cstheme="minorHAnsi"/>
          <w:sz w:val="22"/>
          <w:szCs w:val="22"/>
        </w:rPr>
        <w:t xml:space="preserve"> is entitled to terminate the roster at any time without any type of compensation.</w:t>
      </w:r>
    </w:p>
    <w:p w14:paraId="55C752E2" w14:textId="77777777" w:rsidR="00524410" w:rsidRPr="00524410" w:rsidRDefault="00524410" w:rsidP="00524410">
      <w:pPr>
        <w:pStyle w:val="Headingboldnumbered"/>
        <w:keepNext/>
        <w:spacing w:before="240"/>
        <w:rPr>
          <w:rFonts w:asciiTheme="minorHAnsi" w:hAnsiTheme="minorHAnsi" w:cstheme="minorHAnsi"/>
          <w:sz w:val="22"/>
          <w:szCs w:val="22"/>
        </w:rPr>
      </w:pPr>
      <w:r w:rsidRPr="00524410">
        <w:rPr>
          <w:rFonts w:asciiTheme="minorHAnsi" w:hAnsiTheme="minorHAnsi" w:cstheme="minorHAnsi"/>
          <w:sz w:val="22"/>
          <w:szCs w:val="22"/>
        </w:rPr>
        <w:t>Ex-post transparency</w:t>
      </w:r>
    </w:p>
    <w:p w14:paraId="5AC3829D" w14:textId="77777777" w:rsidR="00524410" w:rsidRPr="00524410" w:rsidRDefault="00524410" w:rsidP="007F2D0B">
      <w:pPr>
        <w:spacing w:after="120" w:line="240" w:lineRule="auto"/>
        <w:jc w:val="both"/>
        <w:rPr>
          <w:sz w:val="22"/>
          <w:szCs w:val="22"/>
          <w:specVanish/>
        </w:rPr>
      </w:pPr>
      <w:r w:rsidRPr="00524410">
        <w:rPr>
          <w:bCs/>
          <w:sz w:val="22"/>
          <w:szCs w:val="22"/>
        </w:rPr>
        <w:t>A list of experts (name and subject of the tasks executed) who have</w:t>
      </w:r>
      <w:r w:rsidR="005C2FB2">
        <w:rPr>
          <w:bCs/>
          <w:sz w:val="22"/>
          <w:szCs w:val="22"/>
        </w:rPr>
        <w:t xml:space="preserve"> submitted an expression of interest and have been selected for inclusion in the roaster </w:t>
      </w:r>
      <w:r w:rsidRPr="00524410">
        <w:rPr>
          <w:bCs/>
          <w:sz w:val="22"/>
          <w:szCs w:val="22"/>
        </w:rPr>
        <w:t>following the procedure set out at point </w:t>
      </w:r>
      <w:r w:rsidR="005C2FB2">
        <w:rPr>
          <w:bCs/>
          <w:sz w:val="22"/>
          <w:szCs w:val="22"/>
        </w:rPr>
        <w:t>11 and 1</w:t>
      </w:r>
      <w:r w:rsidRPr="00524410">
        <w:rPr>
          <w:bCs/>
          <w:sz w:val="22"/>
          <w:szCs w:val="22"/>
        </w:rPr>
        <w:t xml:space="preserve">4 shall be published on the website of the </w:t>
      </w:r>
      <w:r w:rsidR="006422EE">
        <w:rPr>
          <w:bCs/>
          <w:sz w:val="22"/>
          <w:szCs w:val="22"/>
        </w:rPr>
        <w:t>ECA</w:t>
      </w:r>
      <w:r w:rsidRPr="00524410">
        <w:rPr>
          <w:bCs/>
          <w:sz w:val="22"/>
          <w:szCs w:val="22"/>
        </w:rPr>
        <w:t xml:space="preserve">. </w:t>
      </w:r>
    </w:p>
    <w:p w14:paraId="1976AB10" w14:textId="77777777" w:rsidR="00524410" w:rsidRPr="00524410" w:rsidRDefault="00524410" w:rsidP="007F2D0B">
      <w:pPr>
        <w:spacing w:after="120" w:line="240" w:lineRule="auto"/>
        <w:jc w:val="both"/>
        <w:rPr>
          <w:sz w:val="22"/>
          <w:szCs w:val="22"/>
          <w:specVanish/>
        </w:rPr>
      </w:pPr>
      <w:r w:rsidRPr="00524410">
        <w:rPr>
          <w:bCs/>
          <w:sz w:val="22"/>
          <w:szCs w:val="22"/>
        </w:rPr>
        <w:t xml:space="preserve">If an expert has concluded a contract </w:t>
      </w:r>
      <w:r w:rsidR="0079541A">
        <w:rPr>
          <w:bCs/>
          <w:sz w:val="22"/>
          <w:szCs w:val="22"/>
        </w:rPr>
        <w:t xml:space="preserve">with a value </w:t>
      </w:r>
      <w:r w:rsidRPr="00524410">
        <w:rPr>
          <w:bCs/>
          <w:sz w:val="22"/>
          <w:szCs w:val="22"/>
        </w:rPr>
        <w:t xml:space="preserve">of more than €15 000, the name, amount, type and subject of the contract shall be published on the website of the </w:t>
      </w:r>
      <w:r w:rsidR="001C7914">
        <w:rPr>
          <w:bCs/>
          <w:sz w:val="22"/>
          <w:szCs w:val="22"/>
        </w:rPr>
        <w:t>ECA</w:t>
      </w:r>
      <w:r w:rsidRPr="00524410">
        <w:rPr>
          <w:bCs/>
          <w:sz w:val="22"/>
          <w:szCs w:val="22"/>
        </w:rPr>
        <w:t xml:space="preserve"> </w:t>
      </w:r>
      <w:r w:rsidR="00EC6B66">
        <w:rPr>
          <w:bCs/>
          <w:sz w:val="22"/>
          <w:szCs w:val="22"/>
        </w:rPr>
        <w:t xml:space="preserve">in the annual lists of contracts </w:t>
      </w:r>
      <w:r w:rsidRPr="00524410">
        <w:rPr>
          <w:bCs/>
          <w:sz w:val="22"/>
          <w:szCs w:val="22"/>
        </w:rPr>
        <w:t>no later than 30 June of the year following contract award. The information shall be removed two years after the year of contract award.</w:t>
      </w:r>
    </w:p>
    <w:p w14:paraId="788D391C"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Date of dispatch of notice and validity of the roster</w:t>
      </w:r>
    </w:p>
    <w:p w14:paraId="5CD4DF21" w14:textId="438D1AA1" w:rsidR="00524410" w:rsidRPr="00524410" w:rsidRDefault="00524410" w:rsidP="007F2D0B">
      <w:pPr>
        <w:spacing w:after="120" w:line="240" w:lineRule="auto"/>
        <w:jc w:val="both"/>
        <w:rPr>
          <w:sz w:val="22"/>
          <w:szCs w:val="22"/>
        </w:rPr>
      </w:pPr>
      <w:r w:rsidRPr="00524410">
        <w:rPr>
          <w:sz w:val="22"/>
          <w:szCs w:val="22"/>
        </w:rPr>
        <w:t xml:space="preserve">This </w:t>
      </w:r>
      <w:r w:rsidR="000E7027">
        <w:rPr>
          <w:sz w:val="22"/>
          <w:szCs w:val="22"/>
        </w:rPr>
        <w:t>CEI</w:t>
      </w:r>
      <w:r w:rsidRPr="00524410">
        <w:rPr>
          <w:sz w:val="22"/>
          <w:szCs w:val="22"/>
        </w:rPr>
        <w:t xml:space="preserve"> for experts is published inter alia on the ECA’s website as of </w:t>
      </w:r>
      <w:r w:rsidR="00B36BD0">
        <w:rPr>
          <w:sz w:val="22"/>
          <w:szCs w:val="22"/>
        </w:rPr>
        <w:t>2</w:t>
      </w:r>
      <w:r w:rsidRPr="00CE1BF3">
        <w:rPr>
          <w:sz w:val="22"/>
          <w:szCs w:val="22"/>
        </w:rPr>
        <w:t xml:space="preserve"> </w:t>
      </w:r>
      <w:r w:rsidR="00CE1BF3">
        <w:rPr>
          <w:sz w:val="22"/>
          <w:szCs w:val="22"/>
        </w:rPr>
        <w:t>March</w:t>
      </w:r>
      <w:r w:rsidRPr="00CE1BF3">
        <w:rPr>
          <w:sz w:val="22"/>
          <w:szCs w:val="22"/>
        </w:rPr>
        <w:t xml:space="preserve"> 202</w:t>
      </w:r>
      <w:r w:rsidR="003504EA" w:rsidRPr="00CE1BF3">
        <w:rPr>
          <w:sz w:val="22"/>
          <w:szCs w:val="22"/>
        </w:rPr>
        <w:t>2</w:t>
      </w:r>
      <w:r w:rsidRPr="00524410">
        <w:rPr>
          <w:sz w:val="22"/>
          <w:szCs w:val="22"/>
        </w:rPr>
        <w:t xml:space="preserve"> available at </w:t>
      </w:r>
      <w:hyperlink r:id="rId22" w:history="1">
        <w:r w:rsidRPr="00524410">
          <w:rPr>
            <w:rStyle w:val="Hyperlink"/>
            <w:rFonts w:asciiTheme="minorHAnsi" w:hAnsiTheme="minorHAnsi" w:cstheme="minorHAnsi"/>
            <w:sz w:val="22"/>
            <w:szCs w:val="22"/>
          </w:rPr>
          <w:t>http://www.eca.europa.eu/en/Pages/PublicProcurement.aspx</w:t>
        </w:r>
      </w:hyperlink>
      <w:r w:rsidRPr="00524410">
        <w:rPr>
          <w:sz w:val="22"/>
          <w:szCs w:val="22"/>
        </w:rPr>
        <w:t>.</w:t>
      </w:r>
    </w:p>
    <w:p w14:paraId="6D80EDD8" w14:textId="61FFE4F2" w:rsidR="00524410" w:rsidRPr="00524410" w:rsidRDefault="00524410" w:rsidP="007F2D0B">
      <w:pPr>
        <w:spacing w:after="120" w:line="240" w:lineRule="auto"/>
        <w:jc w:val="both"/>
        <w:rPr>
          <w:sz w:val="22"/>
          <w:szCs w:val="22"/>
        </w:rPr>
      </w:pPr>
      <w:r w:rsidRPr="000E7027">
        <w:rPr>
          <w:sz w:val="22"/>
          <w:szCs w:val="22"/>
        </w:rPr>
        <w:t xml:space="preserve">Applications can be filed until </w:t>
      </w:r>
      <w:r w:rsidR="00B36BD0">
        <w:rPr>
          <w:sz w:val="22"/>
          <w:szCs w:val="22"/>
        </w:rPr>
        <w:t>30</w:t>
      </w:r>
      <w:r w:rsidR="00B36BD0" w:rsidRPr="000E7027">
        <w:rPr>
          <w:sz w:val="22"/>
          <w:szCs w:val="22"/>
        </w:rPr>
        <w:t xml:space="preserve"> </w:t>
      </w:r>
      <w:r w:rsidR="00294CF4">
        <w:rPr>
          <w:sz w:val="22"/>
          <w:szCs w:val="22"/>
        </w:rPr>
        <w:t>September</w:t>
      </w:r>
      <w:r w:rsidRPr="000E7027">
        <w:rPr>
          <w:sz w:val="22"/>
          <w:szCs w:val="22"/>
        </w:rPr>
        <w:t xml:space="preserve"> 2026.</w:t>
      </w:r>
      <w:r w:rsidRPr="00524410">
        <w:rPr>
          <w:sz w:val="22"/>
          <w:szCs w:val="22"/>
        </w:rPr>
        <w:t xml:space="preserve"> Experts in the roster can be called up for as</w:t>
      </w:r>
      <w:r w:rsidR="00021F61">
        <w:rPr>
          <w:sz w:val="22"/>
          <w:szCs w:val="22"/>
        </w:rPr>
        <w:t xml:space="preserve">signment until </w:t>
      </w:r>
      <w:r w:rsidR="00B36BD0">
        <w:rPr>
          <w:sz w:val="22"/>
          <w:szCs w:val="22"/>
        </w:rPr>
        <w:t xml:space="preserve">1 </w:t>
      </w:r>
      <w:r w:rsidR="00021F61">
        <w:rPr>
          <w:sz w:val="22"/>
          <w:szCs w:val="22"/>
        </w:rPr>
        <w:t>March 2027.</w:t>
      </w:r>
    </w:p>
    <w:p w14:paraId="06317727"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bCs/>
          <w:sz w:val="22"/>
          <w:szCs w:val="22"/>
        </w:rPr>
        <w:t>Contact</w:t>
      </w:r>
    </w:p>
    <w:p w14:paraId="32B4B410" w14:textId="77777777" w:rsidR="00524410" w:rsidRPr="00524410" w:rsidRDefault="00524410" w:rsidP="007F2D0B">
      <w:pPr>
        <w:spacing w:after="120" w:line="240" w:lineRule="auto"/>
        <w:jc w:val="both"/>
        <w:rPr>
          <w:sz w:val="22"/>
          <w:szCs w:val="22"/>
        </w:rPr>
      </w:pPr>
      <w:r w:rsidRPr="007F2D0B">
        <w:rPr>
          <w:rFonts w:asciiTheme="minorHAnsi" w:hAnsiTheme="minorHAnsi" w:cstheme="minorHAnsi"/>
          <w:sz w:val="22"/>
          <w:szCs w:val="22"/>
        </w:rPr>
        <w:t>Any</w:t>
      </w:r>
      <w:r w:rsidRPr="00524410">
        <w:rPr>
          <w:sz w:val="22"/>
          <w:szCs w:val="22"/>
        </w:rPr>
        <w:t xml:space="preserve"> requests for additional information must only be made in writing, via email, to:</w:t>
      </w:r>
    </w:p>
    <w:p w14:paraId="2A213036" w14:textId="7AC65B73" w:rsidR="000B6E42" w:rsidRDefault="00081A97" w:rsidP="000B6E42">
      <w:pPr>
        <w:pStyle w:val="BodyText0"/>
        <w:spacing w:after="120" w:line="240" w:lineRule="auto"/>
        <w:ind w:left="0" w:right="-13"/>
        <w:rPr>
          <w:rStyle w:val="Hyperlink"/>
          <w:rFonts w:asciiTheme="minorHAnsi" w:hAnsiTheme="minorHAnsi" w:cstheme="minorHAnsi"/>
        </w:rPr>
      </w:pPr>
      <w:hyperlink r:id="rId23" w:history="1">
        <w:r w:rsidR="00524410" w:rsidRPr="00524410">
          <w:rPr>
            <w:rStyle w:val="Hyperlink"/>
            <w:rFonts w:asciiTheme="minorHAnsi" w:hAnsiTheme="minorHAnsi" w:cstheme="minorHAnsi"/>
          </w:rPr>
          <w:t>ECA-Procurement.service@eca.europa.eu</w:t>
        </w:r>
      </w:hyperlink>
    </w:p>
    <w:p w14:paraId="75263AE4" w14:textId="77777777" w:rsidR="00A13D32" w:rsidRPr="00B36BD0" w:rsidRDefault="00A13D32" w:rsidP="00A13D32">
      <w:pPr>
        <w:pStyle w:val="Headingboldnumbered"/>
        <w:spacing w:before="240"/>
        <w:rPr>
          <w:rFonts w:asciiTheme="minorHAnsi" w:hAnsiTheme="minorHAnsi" w:cstheme="minorHAnsi"/>
          <w:sz w:val="22"/>
          <w:szCs w:val="22"/>
        </w:rPr>
      </w:pPr>
      <w:bookmarkStart w:id="7" w:name="_Toc96617880"/>
      <w:r w:rsidRPr="00B36BD0">
        <w:rPr>
          <w:rFonts w:asciiTheme="minorHAnsi" w:hAnsiTheme="minorHAnsi" w:cstheme="minorHAnsi"/>
          <w:sz w:val="22"/>
          <w:szCs w:val="22"/>
        </w:rPr>
        <w:t>Environmental provisions</w:t>
      </w:r>
      <w:bookmarkEnd w:id="7"/>
    </w:p>
    <w:p w14:paraId="56AE36F6" w14:textId="77777777" w:rsidR="00A13D32" w:rsidRPr="00DB0B70" w:rsidRDefault="00A13D32" w:rsidP="00A13D32">
      <w:pPr>
        <w:spacing w:after="120" w:line="240" w:lineRule="auto"/>
        <w:jc w:val="both"/>
        <w:rPr>
          <w:rFonts w:cs="Calibri"/>
          <w:color w:val="000000"/>
          <w:sz w:val="22"/>
          <w:szCs w:val="22"/>
        </w:rPr>
      </w:pPr>
      <w:r w:rsidRPr="00DB0B70">
        <w:rPr>
          <w:rFonts w:cs="Calibri"/>
          <w:color w:val="000000"/>
          <w:sz w:val="22"/>
          <w:szCs w:val="22"/>
        </w:rPr>
        <w:t xml:space="preserve">The Court received EMAS certification since March 2017, and operates an environmental management system in line with the EMAS requirements (hereinafter the ‘EMAS system’) provided for by Regulation (EC) No 1221/2009 of the European Parliament and of the Council of 25 November 2009 on the voluntary participation by organisations in a </w:t>
      </w:r>
      <w:r w:rsidRPr="00130367">
        <w:rPr>
          <w:rFonts w:cs="Calibri"/>
          <w:color w:val="000000"/>
          <w:sz w:val="22"/>
          <w:szCs w:val="22"/>
        </w:rPr>
        <w:t xml:space="preserve">Community eco-management and audit scheme (EMAS), repealing Regulation (EC) No 761/2001 and Commission Decisions 2001/681/EC and 2006/193/EC and </w:t>
      </w:r>
      <w:r w:rsidRPr="00DB0B70">
        <w:rPr>
          <w:rFonts w:cs="Calibri"/>
          <w:sz w:val="22"/>
          <w:szCs w:val="22"/>
        </w:rPr>
        <w:t xml:space="preserve">Commission Regulation </w:t>
      </w:r>
      <w:r w:rsidRPr="00DB0B70">
        <w:rPr>
          <w:rFonts w:cs="Calibri"/>
          <w:color w:val="000000"/>
          <w:sz w:val="22"/>
          <w:szCs w:val="22"/>
        </w:rPr>
        <w:t xml:space="preserve">(EU) 2017/1505 of 28 August 2017 amending Annexes I, II and III to Regulation (EC) No 1221/2009 of the European Parliament and of the Council on the voluntary participation by organisations in a Community eco-management and audit scheme (EMAS). </w:t>
      </w:r>
    </w:p>
    <w:p w14:paraId="747F5833" w14:textId="77777777" w:rsidR="00A13D32" w:rsidRPr="00DB0B70" w:rsidRDefault="00A13D32" w:rsidP="00A13D32">
      <w:pPr>
        <w:spacing w:after="120" w:line="240" w:lineRule="auto"/>
        <w:jc w:val="both"/>
        <w:rPr>
          <w:rFonts w:cs="Calibri"/>
          <w:color w:val="000000"/>
          <w:sz w:val="22"/>
          <w:szCs w:val="22"/>
        </w:rPr>
      </w:pPr>
      <w:r w:rsidRPr="00DB0B70">
        <w:rPr>
          <w:rFonts w:cs="Calibri"/>
          <w:color w:val="000000"/>
          <w:sz w:val="22"/>
          <w:szCs w:val="22"/>
        </w:rPr>
        <w:t xml:space="preserve">The Court also complies with the quality requirements of the international standard ISO 14001: 2004 (Environmental management system), it is registered in the ISO 14001 certificate. These certifications can give rise to constraints which must be provided by the Contractor without financial compensation. In the area of the contract, the successful tenderer will work with the Court for the implementation of </w:t>
      </w:r>
      <w:r w:rsidRPr="00DB0B70">
        <w:rPr>
          <w:rFonts w:cs="Calibri"/>
          <w:color w:val="000000"/>
          <w:sz w:val="22"/>
          <w:szCs w:val="22"/>
        </w:rPr>
        <w:lastRenderedPageBreak/>
        <w:t xml:space="preserve">EMAS, in particular by providing information on market required for the drafting and updating of documents provided for by Regulation 1221/2009 as well as for regular evaluation of the system. It will adopt all measures necessary to ensure compliance with </w:t>
      </w:r>
      <w:hyperlink r:id="rId24" w:history="1">
        <w:r w:rsidRPr="00DB0B70">
          <w:rPr>
            <w:rStyle w:val="Hyperlink"/>
            <w:rFonts w:cs="Calibri"/>
            <w:sz w:val="22"/>
            <w:szCs w:val="22"/>
          </w:rPr>
          <w:t>the environmental policy of the Court</w:t>
        </w:r>
      </w:hyperlink>
      <w:r w:rsidRPr="00DB0B70">
        <w:rPr>
          <w:rFonts w:cs="Calibri"/>
          <w:color w:val="000000"/>
          <w:sz w:val="22"/>
          <w:szCs w:val="22"/>
        </w:rPr>
        <w:t xml:space="preserve">. </w:t>
      </w:r>
    </w:p>
    <w:p w14:paraId="54679EC0" w14:textId="77777777" w:rsidR="00A13D32" w:rsidRPr="00130367" w:rsidRDefault="00A13D32" w:rsidP="00A13D32">
      <w:pPr>
        <w:spacing w:after="60"/>
        <w:rPr>
          <w:rFonts w:cs="Calibri"/>
          <w:color w:val="000000"/>
          <w:sz w:val="22"/>
          <w:szCs w:val="22"/>
        </w:rPr>
      </w:pPr>
      <w:r w:rsidRPr="00130367">
        <w:rPr>
          <w:rFonts w:cs="Calibri"/>
          <w:color w:val="000000"/>
          <w:sz w:val="22"/>
          <w:szCs w:val="22"/>
        </w:rPr>
        <w:t>Therefore, the Court pays particular attention to the environmental footprint of their buildings and activities and commits now to reduce the environmental impact of its daily work and to improving its environmental performance on an ongoing basis by (non exhaustive list):</w:t>
      </w:r>
    </w:p>
    <w:p w14:paraId="26422044" w14:textId="77777777" w:rsidR="00A13D32" w:rsidRPr="00DB0B70" w:rsidRDefault="00A13D32" w:rsidP="00A13D32">
      <w:pPr>
        <w:numPr>
          <w:ilvl w:val="0"/>
          <w:numId w:val="46"/>
        </w:numPr>
        <w:tabs>
          <w:tab w:val="right" w:pos="8789"/>
        </w:tabs>
        <w:spacing w:after="60" w:line="240" w:lineRule="auto"/>
        <w:jc w:val="both"/>
        <w:rPr>
          <w:rFonts w:cs="Calibri"/>
          <w:color w:val="000000"/>
          <w:sz w:val="22"/>
          <w:szCs w:val="22"/>
        </w:rPr>
      </w:pPr>
      <w:proofErr w:type="gramStart"/>
      <w:r w:rsidRPr="00DB0B70">
        <w:rPr>
          <w:rFonts w:cs="Calibri"/>
          <w:color w:val="000000"/>
          <w:sz w:val="22"/>
          <w:szCs w:val="22"/>
        </w:rPr>
        <w:t>taking</w:t>
      </w:r>
      <w:proofErr w:type="gramEnd"/>
      <w:r w:rsidRPr="00DB0B70">
        <w:rPr>
          <w:rFonts w:cs="Calibri"/>
          <w:color w:val="000000"/>
          <w:sz w:val="22"/>
          <w:szCs w:val="22"/>
        </w:rPr>
        <w:t xml:space="preserve"> measures to prevent pollution and to achieve more efficient use of natural resources (energy, water, paper, etc.);</w:t>
      </w:r>
    </w:p>
    <w:p w14:paraId="51DC957D" w14:textId="77777777" w:rsidR="00A13D32" w:rsidRPr="00DB0B70" w:rsidRDefault="00A13D32" w:rsidP="00A13D32">
      <w:pPr>
        <w:numPr>
          <w:ilvl w:val="0"/>
          <w:numId w:val="46"/>
        </w:numPr>
        <w:tabs>
          <w:tab w:val="right" w:pos="8789"/>
        </w:tabs>
        <w:spacing w:after="60" w:line="240" w:lineRule="auto"/>
        <w:jc w:val="both"/>
        <w:rPr>
          <w:rFonts w:cs="Calibri"/>
          <w:color w:val="000000"/>
          <w:sz w:val="22"/>
          <w:szCs w:val="22"/>
        </w:rPr>
      </w:pPr>
      <w:r w:rsidRPr="00DB0B70">
        <w:rPr>
          <w:rFonts w:cs="Calibri"/>
          <w:color w:val="000000"/>
          <w:sz w:val="22"/>
          <w:szCs w:val="22"/>
        </w:rPr>
        <w:t>taking the measures necessary to reduce all CO² emissions;</w:t>
      </w:r>
    </w:p>
    <w:p w14:paraId="165FAC83" w14:textId="77777777" w:rsidR="00A13D32" w:rsidRPr="00DB0B70" w:rsidRDefault="00A13D32" w:rsidP="00A13D32">
      <w:pPr>
        <w:numPr>
          <w:ilvl w:val="0"/>
          <w:numId w:val="46"/>
        </w:numPr>
        <w:tabs>
          <w:tab w:val="right" w:pos="8789"/>
        </w:tabs>
        <w:spacing w:after="60" w:line="240" w:lineRule="auto"/>
        <w:jc w:val="both"/>
        <w:rPr>
          <w:rFonts w:cs="Calibri"/>
          <w:color w:val="000000"/>
          <w:sz w:val="22"/>
          <w:szCs w:val="22"/>
        </w:rPr>
      </w:pPr>
      <w:r w:rsidRPr="00DB0B70">
        <w:rPr>
          <w:rFonts w:cs="Calibri"/>
          <w:color w:val="000000"/>
          <w:sz w:val="22"/>
          <w:szCs w:val="22"/>
        </w:rPr>
        <w:t>encouraging waste prevention by maximising waste recycling and re-use, and optimising the disposal of waste;</w:t>
      </w:r>
    </w:p>
    <w:p w14:paraId="6F69D7BB" w14:textId="77777777" w:rsidR="00A13D32" w:rsidRPr="00DB0B70" w:rsidRDefault="00A13D32" w:rsidP="00A13D32">
      <w:pPr>
        <w:numPr>
          <w:ilvl w:val="0"/>
          <w:numId w:val="46"/>
        </w:numPr>
        <w:tabs>
          <w:tab w:val="right" w:pos="8789"/>
        </w:tabs>
        <w:spacing w:after="60" w:line="240" w:lineRule="auto"/>
        <w:jc w:val="both"/>
        <w:rPr>
          <w:rFonts w:cs="Calibri"/>
          <w:color w:val="000000"/>
          <w:sz w:val="22"/>
          <w:szCs w:val="22"/>
        </w:rPr>
      </w:pPr>
      <w:r w:rsidRPr="00DB0B70">
        <w:rPr>
          <w:rFonts w:cs="Calibri"/>
          <w:color w:val="000000"/>
          <w:sz w:val="22"/>
          <w:szCs w:val="22"/>
        </w:rPr>
        <w:t>incorporating environmental criteria into public procurement procedures and into the rules regarding the organisation of events;</w:t>
      </w:r>
    </w:p>
    <w:p w14:paraId="4A861F56" w14:textId="77777777" w:rsidR="00A13D32" w:rsidRPr="00DB0B70" w:rsidRDefault="00A13D32" w:rsidP="00A13D32">
      <w:pPr>
        <w:numPr>
          <w:ilvl w:val="0"/>
          <w:numId w:val="46"/>
        </w:numPr>
        <w:tabs>
          <w:tab w:val="right" w:pos="8789"/>
        </w:tabs>
        <w:spacing w:after="60" w:line="240" w:lineRule="auto"/>
        <w:jc w:val="both"/>
        <w:rPr>
          <w:rFonts w:cs="Calibri"/>
          <w:color w:val="000000"/>
          <w:sz w:val="22"/>
          <w:szCs w:val="22"/>
        </w:rPr>
      </w:pPr>
      <w:r w:rsidRPr="00DB0B70">
        <w:rPr>
          <w:rFonts w:cs="Calibri"/>
          <w:color w:val="000000"/>
          <w:sz w:val="22"/>
          <w:szCs w:val="22"/>
        </w:rPr>
        <w:t>complying with the relevant environmental legislation and regulations;</w:t>
      </w:r>
    </w:p>
    <w:p w14:paraId="166D1091" w14:textId="77777777" w:rsidR="00A13D32" w:rsidRPr="00DB0B70" w:rsidRDefault="00A13D32" w:rsidP="00A13D32">
      <w:pPr>
        <w:numPr>
          <w:ilvl w:val="0"/>
          <w:numId w:val="46"/>
        </w:numPr>
        <w:tabs>
          <w:tab w:val="right" w:pos="8789"/>
        </w:tabs>
        <w:spacing w:line="240" w:lineRule="auto"/>
        <w:jc w:val="both"/>
        <w:rPr>
          <w:rFonts w:cs="Calibri"/>
          <w:color w:val="000000"/>
          <w:sz w:val="22"/>
          <w:szCs w:val="22"/>
        </w:rPr>
      </w:pPr>
      <w:proofErr w:type="gramStart"/>
      <w:r w:rsidRPr="00DB0B70">
        <w:rPr>
          <w:rFonts w:cs="Calibri"/>
          <w:color w:val="000000"/>
          <w:sz w:val="22"/>
          <w:szCs w:val="22"/>
        </w:rPr>
        <w:t>promoting</w:t>
      </w:r>
      <w:proofErr w:type="gramEnd"/>
      <w:r w:rsidRPr="00DB0B70">
        <w:rPr>
          <w:rFonts w:cs="Calibri"/>
          <w:color w:val="000000"/>
          <w:sz w:val="22"/>
          <w:szCs w:val="22"/>
        </w:rPr>
        <w:t xml:space="preserve"> sustainable behaviour by all staff members.</w:t>
      </w:r>
    </w:p>
    <w:p w14:paraId="71215AD9" w14:textId="77777777" w:rsidR="00A13D32" w:rsidRPr="00DB0B70" w:rsidRDefault="00A13D32" w:rsidP="00A13D32">
      <w:pPr>
        <w:tabs>
          <w:tab w:val="right" w:pos="8789"/>
        </w:tabs>
        <w:spacing w:after="0"/>
        <w:rPr>
          <w:rFonts w:asciiTheme="minorHAnsi" w:hAnsiTheme="minorHAnsi" w:cs="Calibri"/>
          <w:color w:val="000000"/>
          <w:sz w:val="22"/>
          <w:szCs w:val="22"/>
        </w:rPr>
      </w:pPr>
      <w:r w:rsidRPr="00DB0B70">
        <w:rPr>
          <w:rFonts w:asciiTheme="minorHAnsi" w:hAnsiTheme="minorHAnsi" w:cs="Calibri"/>
          <w:color w:val="000000"/>
          <w:sz w:val="22"/>
          <w:szCs w:val="22"/>
        </w:rPr>
        <w:t xml:space="preserve">The contractor will, in particular: </w:t>
      </w:r>
    </w:p>
    <w:p w14:paraId="27A71E4F" w14:textId="77777777" w:rsidR="00A13D32" w:rsidRPr="00DB0B70" w:rsidRDefault="00A13D32" w:rsidP="00A13D32">
      <w:pPr>
        <w:pStyle w:val="ListParagraph"/>
        <w:numPr>
          <w:ilvl w:val="0"/>
          <w:numId w:val="46"/>
        </w:numPr>
        <w:tabs>
          <w:tab w:val="right" w:pos="8789"/>
        </w:tabs>
        <w:spacing w:after="120" w:line="240" w:lineRule="auto"/>
        <w:contextualSpacing w:val="0"/>
        <w:jc w:val="both"/>
        <w:rPr>
          <w:rFonts w:asciiTheme="minorHAnsi" w:hAnsiTheme="minorHAnsi" w:cs="Calibri"/>
          <w:color w:val="000000"/>
          <w:sz w:val="22"/>
          <w:szCs w:val="22"/>
        </w:rPr>
      </w:pPr>
      <w:proofErr w:type="gramStart"/>
      <w:r w:rsidRPr="00DB0B70">
        <w:rPr>
          <w:rFonts w:asciiTheme="minorHAnsi" w:hAnsiTheme="minorHAnsi" w:cs="Calibri"/>
          <w:color w:val="000000"/>
          <w:sz w:val="22"/>
          <w:szCs w:val="22"/>
        </w:rPr>
        <w:t>ensure</w:t>
      </w:r>
      <w:proofErr w:type="gramEnd"/>
      <w:r w:rsidRPr="00DB0B70">
        <w:rPr>
          <w:rFonts w:asciiTheme="minorHAnsi" w:hAnsiTheme="minorHAnsi" w:cs="Calibri"/>
          <w:color w:val="000000"/>
          <w:sz w:val="22"/>
          <w:szCs w:val="22"/>
        </w:rPr>
        <w:t xml:space="preserve"> that the </w:t>
      </w:r>
      <w:hyperlink r:id="rId25" w:history="1">
        <w:r w:rsidRPr="00DB0B70">
          <w:rPr>
            <w:rStyle w:val="Hyperlink"/>
            <w:rFonts w:asciiTheme="minorHAnsi" w:hAnsiTheme="minorHAnsi" w:cs="Calibri"/>
            <w:sz w:val="22"/>
            <w:szCs w:val="22"/>
          </w:rPr>
          <w:t>environmental policy</w:t>
        </w:r>
      </w:hyperlink>
      <w:r w:rsidRPr="00DB0B70">
        <w:rPr>
          <w:rFonts w:asciiTheme="minorHAnsi" w:hAnsiTheme="minorHAnsi" w:cs="Calibri"/>
          <w:color w:val="000000"/>
          <w:sz w:val="22"/>
          <w:szCs w:val="22"/>
        </w:rPr>
        <w:t xml:space="preserve"> and the environmental section of the Court which apply to the contract, are known by all his staff (including, where appropriate, the staff of its subcontractors) assigned to performing the contract. These documents will be drawn up in the framework of EMAS system; </w:t>
      </w:r>
    </w:p>
    <w:p w14:paraId="514290B1" w14:textId="77777777" w:rsidR="00A13D32" w:rsidRPr="00DB0B70" w:rsidRDefault="00A13D32" w:rsidP="00A13D32">
      <w:pPr>
        <w:pStyle w:val="ListParagraph"/>
        <w:numPr>
          <w:ilvl w:val="0"/>
          <w:numId w:val="46"/>
        </w:numPr>
        <w:tabs>
          <w:tab w:val="right" w:pos="8789"/>
        </w:tabs>
        <w:spacing w:after="120" w:line="240" w:lineRule="auto"/>
        <w:contextualSpacing w:val="0"/>
        <w:jc w:val="both"/>
        <w:rPr>
          <w:rFonts w:asciiTheme="minorHAnsi" w:hAnsiTheme="minorHAnsi" w:cs="Calibri"/>
          <w:color w:val="000000"/>
          <w:sz w:val="22"/>
          <w:szCs w:val="22"/>
        </w:rPr>
      </w:pPr>
      <w:r w:rsidRPr="00DB0B70">
        <w:rPr>
          <w:rFonts w:asciiTheme="minorHAnsi" w:hAnsiTheme="minorHAnsi" w:cs="Calibri"/>
          <w:color w:val="000000"/>
          <w:sz w:val="22"/>
          <w:szCs w:val="22"/>
        </w:rPr>
        <w:t>ensure that any member of his staff (including, where appropriate, the staff of its subcontractors) assigned to performing the contract is competent and has received the necessary and appropriate vocational training (in technical, safety and environmental) regarding compliance with the security rules, the correct handling of equipment and products to be used, including action to be taken in the event of incorrect handling or any other incidents;</w:t>
      </w:r>
    </w:p>
    <w:p w14:paraId="01B5C7E5" w14:textId="77777777" w:rsidR="00A13D32" w:rsidRPr="00DB0B70" w:rsidRDefault="00A13D32" w:rsidP="00A13D32">
      <w:pPr>
        <w:pStyle w:val="ListParagraph"/>
        <w:numPr>
          <w:ilvl w:val="0"/>
          <w:numId w:val="46"/>
        </w:numPr>
        <w:tabs>
          <w:tab w:val="right" w:pos="8789"/>
        </w:tabs>
        <w:spacing w:after="120" w:line="240" w:lineRule="auto"/>
        <w:contextualSpacing w:val="0"/>
        <w:jc w:val="both"/>
        <w:rPr>
          <w:rFonts w:asciiTheme="minorHAnsi" w:hAnsiTheme="minorHAnsi" w:cs="Calibri"/>
          <w:color w:val="000000"/>
          <w:sz w:val="22"/>
          <w:szCs w:val="22"/>
        </w:rPr>
      </w:pPr>
      <w:r w:rsidRPr="00DB0B70">
        <w:rPr>
          <w:rFonts w:asciiTheme="minorHAnsi" w:hAnsiTheme="minorHAnsi" w:cs="Calibri"/>
          <w:sz w:val="22"/>
          <w:szCs w:val="22"/>
        </w:rPr>
        <w:t xml:space="preserve">provide, at the request of the Court, certificates relating to the competence and training referred to above; </w:t>
      </w:r>
    </w:p>
    <w:p w14:paraId="35C25DC1" w14:textId="77777777" w:rsidR="00A13D32" w:rsidRPr="00DB0B70" w:rsidRDefault="00A13D32" w:rsidP="00A13D32">
      <w:pPr>
        <w:pStyle w:val="ListParagraph"/>
        <w:numPr>
          <w:ilvl w:val="0"/>
          <w:numId w:val="46"/>
        </w:numPr>
        <w:tabs>
          <w:tab w:val="right" w:pos="8789"/>
        </w:tabs>
        <w:spacing w:after="120" w:line="240" w:lineRule="auto"/>
        <w:contextualSpacing w:val="0"/>
        <w:jc w:val="both"/>
        <w:rPr>
          <w:rFonts w:asciiTheme="minorHAnsi" w:hAnsiTheme="minorHAnsi" w:cs="Calibri"/>
          <w:color w:val="000000"/>
          <w:sz w:val="22"/>
          <w:szCs w:val="22"/>
        </w:rPr>
      </w:pPr>
      <w:r w:rsidRPr="00DB0B70">
        <w:rPr>
          <w:rFonts w:asciiTheme="minorHAnsi" w:hAnsiTheme="minorHAnsi" w:cs="Calibri"/>
          <w:sz w:val="22"/>
          <w:szCs w:val="22"/>
        </w:rPr>
        <w:t>inform, at the request of the Court, staff on the environmental measures to be taken with regard to the products used in connection with performance of the contract;</w:t>
      </w:r>
    </w:p>
    <w:p w14:paraId="7C938C7B" w14:textId="77777777" w:rsidR="00A13D32" w:rsidRPr="00DB0B70" w:rsidRDefault="00A13D32" w:rsidP="00A13D32">
      <w:pPr>
        <w:pStyle w:val="ListParagraph"/>
        <w:numPr>
          <w:ilvl w:val="0"/>
          <w:numId w:val="46"/>
        </w:numPr>
        <w:tabs>
          <w:tab w:val="right" w:pos="8789"/>
        </w:tabs>
        <w:spacing w:line="240" w:lineRule="auto"/>
        <w:jc w:val="both"/>
        <w:rPr>
          <w:rFonts w:asciiTheme="minorHAnsi" w:hAnsiTheme="minorHAnsi" w:cs="Calibri"/>
          <w:color w:val="000000"/>
          <w:sz w:val="22"/>
          <w:szCs w:val="22"/>
        </w:rPr>
      </w:pPr>
      <w:proofErr w:type="gramStart"/>
      <w:r w:rsidRPr="00DB0B70">
        <w:rPr>
          <w:rFonts w:asciiTheme="minorHAnsi" w:hAnsiTheme="minorHAnsi" w:cs="Calibri"/>
          <w:sz w:val="22"/>
          <w:szCs w:val="22"/>
        </w:rPr>
        <w:t>replace</w:t>
      </w:r>
      <w:proofErr w:type="gramEnd"/>
      <w:r w:rsidRPr="00DB0B70">
        <w:rPr>
          <w:rFonts w:asciiTheme="minorHAnsi" w:hAnsiTheme="minorHAnsi" w:cs="Calibri"/>
          <w:sz w:val="22"/>
          <w:szCs w:val="22"/>
        </w:rPr>
        <w:t xml:space="preserve"> a subcontractor to comply with the obligations mentioned above.</w:t>
      </w:r>
    </w:p>
    <w:p w14:paraId="43813395" w14:textId="77777777" w:rsidR="00A13D32" w:rsidRPr="00DB0B70" w:rsidRDefault="00A13D32" w:rsidP="00A13D32">
      <w:pPr>
        <w:ind w:right="-35"/>
        <w:jc w:val="both"/>
        <w:rPr>
          <w:rFonts w:asciiTheme="minorHAnsi" w:hAnsiTheme="minorHAnsi"/>
          <w:sz w:val="22"/>
          <w:szCs w:val="22"/>
        </w:rPr>
      </w:pPr>
      <w:r w:rsidRPr="00DB0B70">
        <w:rPr>
          <w:rFonts w:asciiTheme="minorHAnsi" w:hAnsiTheme="minorHAnsi"/>
          <w:sz w:val="22"/>
          <w:szCs w:val="22"/>
        </w:rPr>
        <w:t xml:space="preserve">The contractor shall pay special attention to its environmental performance and impacts during the implementation of the services under this contract. This may be done through its environmental management system with the objective to limit any environmental impact linked to the services. </w:t>
      </w:r>
    </w:p>
    <w:p w14:paraId="4EA4C05B" w14:textId="77777777" w:rsidR="00A13D32" w:rsidRPr="00130367" w:rsidRDefault="00A13D32" w:rsidP="00A13D32">
      <w:pPr>
        <w:rPr>
          <w:rFonts w:cs="Calibri"/>
          <w:color w:val="000000"/>
          <w:sz w:val="22"/>
          <w:szCs w:val="22"/>
        </w:rPr>
      </w:pPr>
      <w:r w:rsidRPr="00130367">
        <w:rPr>
          <w:rFonts w:cs="Calibri"/>
          <w:color w:val="000000"/>
          <w:sz w:val="22"/>
          <w:szCs w:val="22"/>
        </w:rPr>
        <w:t>The Contractor shall respect all environmental specifications required by the tender specifications or specified in his tender.</w:t>
      </w:r>
    </w:p>
    <w:p w14:paraId="21744C1C" w14:textId="77777777" w:rsidR="00A13D32" w:rsidRPr="00DB0B70" w:rsidRDefault="00A13D32" w:rsidP="00A13D32">
      <w:pPr>
        <w:pStyle w:val="Text1"/>
        <w:rPr>
          <w:rFonts w:ascii="Calibri" w:hAnsi="Calibri" w:cs="Calibri"/>
          <w:color w:val="000000"/>
          <w:sz w:val="22"/>
          <w:szCs w:val="22"/>
        </w:rPr>
      </w:pPr>
      <w:r w:rsidRPr="00DB0B70">
        <w:rPr>
          <w:rFonts w:ascii="Calibri" w:hAnsi="Calibri" w:cs="Calibri"/>
          <w:color w:val="000000"/>
          <w:sz w:val="22"/>
          <w:szCs w:val="22"/>
        </w:rPr>
        <w:t xml:space="preserve">The Contractor shall comply with the environmental legislation applicable to the subject of the contract and all technical specifications stated above, as well as taking all necessary measures to ensure that the execution of the </w:t>
      </w:r>
      <w:r w:rsidR="005426EF" w:rsidRPr="00DB0B70">
        <w:rPr>
          <w:rFonts w:ascii="Calibri" w:hAnsi="Calibri" w:cs="Calibri"/>
          <w:color w:val="000000"/>
          <w:sz w:val="22"/>
          <w:szCs w:val="22"/>
        </w:rPr>
        <w:t>contract</w:t>
      </w:r>
      <w:r w:rsidRPr="00DB0B70">
        <w:rPr>
          <w:rFonts w:ascii="Calibri" w:hAnsi="Calibri" w:cs="Calibri"/>
          <w:color w:val="000000"/>
          <w:sz w:val="22"/>
          <w:szCs w:val="22"/>
        </w:rPr>
        <w:t xml:space="preserve"> does not become a cause for the </w:t>
      </w:r>
      <w:r w:rsidR="005426EF" w:rsidRPr="00DB0B70">
        <w:rPr>
          <w:rFonts w:ascii="Calibri" w:hAnsi="Calibri" w:cs="Calibri"/>
          <w:color w:val="000000"/>
          <w:sz w:val="22"/>
          <w:szCs w:val="22"/>
        </w:rPr>
        <w:t>withdrawal</w:t>
      </w:r>
      <w:r w:rsidRPr="00DB0B70">
        <w:rPr>
          <w:rFonts w:ascii="Calibri" w:hAnsi="Calibri" w:cs="Calibri"/>
          <w:color w:val="000000"/>
          <w:sz w:val="22"/>
          <w:szCs w:val="22"/>
        </w:rPr>
        <w:t xml:space="preserve"> of the labels SuperDrecksKëscht fir Betriber® or EMAS® delivered to the Court</w:t>
      </w:r>
    </w:p>
    <w:p w14:paraId="4A7E2344" w14:textId="77777777" w:rsidR="00174539" w:rsidRPr="00B36BD0" w:rsidRDefault="00C80710" w:rsidP="00174539">
      <w:pPr>
        <w:pStyle w:val="Headingboldnumbered"/>
        <w:spacing w:before="240"/>
        <w:rPr>
          <w:rStyle w:val="Hyperlink"/>
          <w:rFonts w:asciiTheme="minorHAnsi" w:hAnsiTheme="minorHAnsi" w:cstheme="minorHAnsi"/>
          <w:sz w:val="22"/>
          <w:szCs w:val="22"/>
        </w:rPr>
      </w:pPr>
      <w:r w:rsidRPr="00B36BD0">
        <w:rPr>
          <w:rFonts w:asciiTheme="minorHAnsi" w:hAnsiTheme="minorHAnsi" w:cstheme="minorHAnsi"/>
        </w:rPr>
        <w:lastRenderedPageBreak/>
        <w:t>Specific environmental</w:t>
      </w:r>
      <w:r w:rsidR="00174539" w:rsidRPr="00B36BD0">
        <w:rPr>
          <w:rFonts w:asciiTheme="minorHAnsi" w:hAnsiTheme="minorHAnsi" w:cstheme="minorHAnsi"/>
        </w:rPr>
        <w:t xml:space="preserve"> requirements during the execution of the </w:t>
      </w:r>
      <w:r w:rsidRPr="00B36BD0">
        <w:rPr>
          <w:rFonts w:asciiTheme="minorHAnsi" w:hAnsiTheme="minorHAnsi" w:cstheme="minorHAnsi"/>
        </w:rPr>
        <w:t xml:space="preserve">expert’s </w:t>
      </w:r>
      <w:r w:rsidR="00174539" w:rsidRPr="00B36BD0">
        <w:rPr>
          <w:rFonts w:asciiTheme="minorHAnsi" w:hAnsiTheme="minorHAnsi" w:cstheme="minorHAnsi"/>
        </w:rPr>
        <w:t>assignment(s)</w:t>
      </w:r>
    </w:p>
    <w:p w14:paraId="641BB541" w14:textId="77777777" w:rsidR="00174539" w:rsidRPr="00B36BD0" w:rsidRDefault="00174539" w:rsidP="00B36BD0">
      <w:pPr>
        <w:pStyle w:val="ListParagraph"/>
        <w:numPr>
          <w:ilvl w:val="0"/>
          <w:numId w:val="46"/>
        </w:numPr>
        <w:tabs>
          <w:tab w:val="right" w:pos="8789"/>
        </w:tabs>
        <w:spacing w:after="120" w:line="240" w:lineRule="auto"/>
        <w:ind w:left="1134" w:hanging="283"/>
        <w:contextualSpacing w:val="0"/>
        <w:jc w:val="both"/>
        <w:rPr>
          <w:rFonts w:cs="Calibri"/>
          <w:color w:val="000000"/>
          <w:sz w:val="22"/>
          <w:szCs w:val="22"/>
        </w:rPr>
      </w:pPr>
      <w:r w:rsidRPr="00B36BD0">
        <w:rPr>
          <w:rFonts w:cs="Calibri"/>
          <w:color w:val="000000"/>
          <w:sz w:val="22"/>
          <w:szCs w:val="22"/>
        </w:rPr>
        <w:t>Deliverables</w:t>
      </w:r>
      <w:r w:rsidR="00A43852" w:rsidRPr="00B36BD0">
        <w:rPr>
          <w:rFonts w:cs="Calibri"/>
          <w:color w:val="000000"/>
          <w:sz w:val="22"/>
          <w:szCs w:val="22"/>
        </w:rPr>
        <w:t xml:space="preserve"> of the expert(s)</w:t>
      </w:r>
      <w:r w:rsidRPr="00B36BD0">
        <w:rPr>
          <w:rFonts w:cs="Calibri"/>
          <w:color w:val="000000"/>
          <w:sz w:val="22"/>
          <w:szCs w:val="22"/>
        </w:rPr>
        <w:t>: all reports, annexes, presentations are delivered in e-format. Paper deliverables are not allowed.</w:t>
      </w:r>
    </w:p>
    <w:p w14:paraId="16055861" w14:textId="77777777" w:rsidR="00174539" w:rsidRDefault="00174539" w:rsidP="00B36BD0">
      <w:pPr>
        <w:pStyle w:val="ListParagraph"/>
        <w:numPr>
          <w:ilvl w:val="0"/>
          <w:numId w:val="46"/>
        </w:numPr>
        <w:tabs>
          <w:tab w:val="right" w:pos="8789"/>
        </w:tabs>
        <w:spacing w:after="120" w:line="240" w:lineRule="auto"/>
        <w:ind w:left="1134" w:hanging="283"/>
        <w:contextualSpacing w:val="0"/>
        <w:jc w:val="both"/>
        <w:rPr>
          <w:rFonts w:cs="Calibri"/>
          <w:color w:val="000000"/>
          <w:sz w:val="22"/>
          <w:szCs w:val="22"/>
        </w:rPr>
      </w:pPr>
      <w:r w:rsidRPr="00B36BD0">
        <w:rPr>
          <w:rFonts w:cs="Calibri"/>
          <w:color w:val="000000"/>
          <w:sz w:val="22"/>
          <w:szCs w:val="22"/>
        </w:rPr>
        <w:t xml:space="preserve">All meetings for the coordination of the assignment are organised by videoconferencing to limit (air) travel, unless otherwise specified by the ECA. The ECA will provide the technical infrastructure/support for the meeting (add description of the system used and its </w:t>
      </w:r>
      <w:r w:rsidR="005426EF" w:rsidRPr="00B36BD0">
        <w:rPr>
          <w:rFonts w:cs="Calibri"/>
          <w:color w:val="000000"/>
          <w:sz w:val="22"/>
          <w:szCs w:val="22"/>
        </w:rPr>
        <w:t>compatibility</w:t>
      </w:r>
      <w:r w:rsidRPr="00B36BD0">
        <w:rPr>
          <w:rFonts w:cs="Calibri"/>
          <w:color w:val="000000"/>
          <w:sz w:val="22"/>
          <w:szCs w:val="22"/>
        </w:rPr>
        <w:t xml:space="preserve"> with other video conferencing systems).</w:t>
      </w:r>
    </w:p>
    <w:p w14:paraId="661C4BF1" w14:textId="77777777" w:rsidR="00580C5C" w:rsidRPr="00E32AF0" w:rsidRDefault="00580C5C" w:rsidP="00580C5C">
      <w:pPr>
        <w:pStyle w:val="ListParagraph"/>
        <w:numPr>
          <w:ilvl w:val="0"/>
          <w:numId w:val="46"/>
        </w:numPr>
        <w:tabs>
          <w:tab w:val="right" w:pos="8789"/>
        </w:tabs>
        <w:spacing w:after="120" w:line="240" w:lineRule="auto"/>
        <w:ind w:left="1134" w:hanging="283"/>
        <w:contextualSpacing w:val="0"/>
        <w:jc w:val="both"/>
        <w:rPr>
          <w:rFonts w:cs="Calibri"/>
          <w:color w:val="000000"/>
        </w:rPr>
      </w:pPr>
      <w:r w:rsidRPr="00E32AF0">
        <w:rPr>
          <w:rFonts w:cs="Calibri"/>
          <w:color w:val="000000"/>
          <w:sz w:val="22"/>
          <w:szCs w:val="22"/>
        </w:rPr>
        <w:t>When a meeting needs to take place on the ECA premises, the Contractor shall follow the waste sorting measure in place at the ECA and try to avoid single used plastic usage.</w:t>
      </w:r>
    </w:p>
    <w:p w14:paraId="669A3A0F" w14:textId="77777777" w:rsidR="00580C5C" w:rsidRPr="00E32AF0" w:rsidRDefault="00580C5C" w:rsidP="00580C5C">
      <w:pPr>
        <w:pStyle w:val="ListParagraph"/>
        <w:numPr>
          <w:ilvl w:val="0"/>
          <w:numId w:val="46"/>
        </w:numPr>
        <w:tabs>
          <w:tab w:val="right" w:pos="8789"/>
        </w:tabs>
        <w:spacing w:after="120" w:line="240" w:lineRule="auto"/>
        <w:ind w:left="1134" w:hanging="283"/>
        <w:contextualSpacing w:val="0"/>
        <w:jc w:val="both"/>
        <w:rPr>
          <w:rFonts w:cs="Calibri"/>
          <w:color w:val="000000"/>
          <w:sz w:val="22"/>
          <w:szCs w:val="22"/>
        </w:rPr>
      </w:pPr>
      <w:r w:rsidRPr="00E32AF0">
        <w:rPr>
          <w:rFonts w:cs="Calibri"/>
          <w:color w:val="000000"/>
          <w:sz w:val="22"/>
          <w:szCs w:val="22"/>
        </w:rPr>
        <w:t>While travelling if the meeting cannot take place on line, the Contractor should give priority to train travel or air travel proposing offsetting.</w:t>
      </w:r>
    </w:p>
    <w:p w14:paraId="45B245AA" w14:textId="77777777" w:rsidR="009866C0" w:rsidRDefault="009866C0" w:rsidP="009866C0">
      <w:pPr>
        <w:tabs>
          <w:tab w:val="right" w:pos="8789"/>
        </w:tabs>
        <w:spacing w:after="120" w:line="240" w:lineRule="auto"/>
        <w:jc w:val="both"/>
        <w:rPr>
          <w:rFonts w:cs="Calibri"/>
          <w:color w:val="000000"/>
          <w:sz w:val="22"/>
          <w:szCs w:val="22"/>
        </w:rPr>
      </w:pPr>
    </w:p>
    <w:p w14:paraId="63275A08" w14:textId="77777777" w:rsidR="009866C0" w:rsidRPr="00E32AF0" w:rsidRDefault="00D8529E" w:rsidP="009866C0">
      <w:pPr>
        <w:tabs>
          <w:tab w:val="right" w:pos="8789"/>
        </w:tabs>
        <w:spacing w:after="120" w:line="240" w:lineRule="auto"/>
        <w:jc w:val="both"/>
        <w:rPr>
          <w:rFonts w:cs="Calibri"/>
          <w:b/>
          <w:color w:val="000000"/>
          <w:sz w:val="22"/>
          <w:szCs w:val="22"/>
        </w:rPr>
      </w:pPr>
      <w:r w:rsidRPr="00E32AF0">
        <w:rPr>
          <w:rFonts w:asciiTheme="minorHAnsi" w:hAnsiTheme="minorHAnsi" w:cs="Calibri"/>
          <w:b/>
          <w:color w:val="000000"/>
          <w:sz w:val="22"/>
          <w:szCs w:val="22"/>
        </w:rPr>
        <w:t>The Contractor shall respect all environmental specifications required by the tender specifications or specified in his tender.</w:t>
      </w:r>
    </w:p>
    <w:p w14:paraId="77B5C57C" w14:textId="77777777" w:rsidR="009866C0" w:rsidRDefault="009866C0" w:rsidP="009866C0">
      <w:pPr>
        <w:tabs>
          <w:tab w:val="right" w:pos="8789"/>
        </w:tabs>
        <w:spacing w:after="120" w:line="240" w:lineRule="auto"/>
        <w:jc w:val="both"/>
        <w:rPr>
          <w:rFonts w:cs="Calibri"/>
          <w:color w:val="000000"/>
          <w:sz w:val="22"/>
          <w:szCs w:val="22"/>
        </w:rPr>
      </w:pPr>
    </w:p>
    <w:p w14:paraId="13662B6C" w14:textId="77777777" w:rsidR="00986782" w:rsidRDefault="00986782" w:rsidP="009866C0">
      <w:pPr>
        <w:tabs>
          <w:tab w:val="right" w:pos="8789"/>
        </w:tabs>
        <w:spacing w:after="120" w:line="240" w:lineRule="auto"/>
        <w:jc w:val="both"/>
        <w:rPr>
          <w:rFonts w:cs="Calibri"/>
          <w:color w:val="000000"/>
          <w:sz w:val="22"/>
          <w:szCs w:val="22"/>
        </w:rPr>
      </w:pPr>
    </w:p>
    <w:p w14:paraId="519C8DFF" w14:textId="77777777" w:rsidR="00D8529E" w:rsidRDefault="00D8529E" w:rsidP="009866C0">
      <w:pPr>
        <w:tabs>
          <w:tab w:val="right" w:pos="8789"/>
        </w:tabs>
        <w:spacing w:after="120" w:line="240" w:lineRule="auto"/>
        <w:jc w:val="both"/>
        <w:rPr>
          <w:rFonts w:cs="Calibri"/>
          <w:color w:val="000000"/>
          <w:sz w:val="22"/>
          <w:szCs w:val="22"/>
        </w:rPr>
      </w:pPr>
    </w:p>
    <w:p w14:paraId="7E005F93" w14:textId="77777777" w:rsidR="009866C0" w:rsidRDefault="00D8529E" w:rsidP="009866C0">
      <w:pPr>
        <w:tabs>
          <w:tab w:val="right" w:pos="8789"/>
        </w:tabs>
        <w:spacing w:after="120" w:line="240" w:lineRule="auto"/>
        <w:jc w:val="both"/>
        <w:rPr>
          <w:rFonts w:cs="Calibri"/>
          <w:color w:val="000000"/>
          <w:sz w:val="22"/>
          <w:szCs w:val="22"/>
        </w:rPr>
      </w:pPr>
      <w:r>
        <w:rPr>
          <w:rFonts w:cs="Calibri"/>
          <w:color w:val="000000"/>
          <w:sz w:val="22"/>
          <w:szCs w:val="22"/>
        </w:rPr>
        <w:t>(S)</w:t>
      </w:r>
      <w:r w:rsidR="00986782">
        <w:rPr>
          <w:rFonts w:cs="Calibri"/>
          <w:color w:val="000000"/>
          <w:sz w:val="22"/>
          <w:szCs w:val="22"/>
        </w:rPr>
        <w:t>Veronica Ardelean</w:t>
      </w:r>
    </w:p>
    <w:p w14:paraId="4177557C" w14:textId="77777777" w:rsidR="00174539" w:rsidRPr="00DB0B70" w:rsidRDefault="00174539" w:rsidP="00A13D32">
      <w:pPr>
        <w:pStyle w:val="Headingboldnumbered"/>
        <w:numPr>
          <w:ilvl w:val="0"/>
          <w:numId w:val="0"/>
        </w:numPr>
        <w:spacing w:before="240"/>
        <w:rPr>
          <w:rStyle w:val="Hyperlink"/>
          <w:rFonts w:asciiTheme="minorHAnsi" w:hAnsiTheme="minorHAnsi" w:cstheme="minorHAnsi"/>
          <w:b w:val="0"/>
          <w:sz w:val="22"/>
          <w:szCs w:val="22"/>
        </w:rPr>
      </w:pPr>
    </w:p>
    <w:p w14:paraId="1A1746BF" w14:textId="77777777" w:rsidR="00524410" w:rsidRPr="00524410" w:rsidRDefault="00524410" w:rsidP="00524410">
      <w:pPr>
        <w:pStyle w:val="Headingboldnumbered"/>
        <w:spacing w:before="240"/>
        <w:rPr>
          <w:rFonts w:asciiTheme="minorHAnsi" w:hAnsiTheme="minorHAnsi" w:cstheme="minorHAnsi"/>
          <w:sz w:val="22"/>
          <w:szCs w:val="22"/>
        </w:rPr>
      </w:pPr>
      <w:r w:rsidRPr="00524410">
        <w:rPr>
          <w:rFonts w:asciiTheme="minorHAnsi" w:hAnsiTheme="minorHAnsi" w:cstheme="minorHAnsi"/>
          <w:sz w:val="22"/>
          <w:szCs w:val="22"/>
        </w:rPr>
        <w:t>Annexes</w:t>
      </w:r>
    </w:p>
    <w:p w14:paraId="0A01D8EB" w14:textId="77777777" w:rsidR="00524410" w:rsidRPr="008C5492" w:rsidRDefault="00081A97" w:rsidP="00524410">
      <w:pPr>
        <w:pStyle w:val="Heading1"/>
        <w:rPr>
          <w:rFonts w:asciiTheme="minorHAnsi" w:hAnsiTheme="minorHAnsi" w:cstheme="minorHAnsi"/>
          <w:b/>
          <w:sz w:val="22"/>
          <w:szCs w:val="22"/>
        </w:rPr>
      </w:pPr>
      <w:hyperlink w:anchor="_DECLARATION_OF_CONFIDENTIALITY" w:history="1">
        <w:bookmarkStart w:id="8" w:name="_Toc436144134"/>
        <w:r w:rsidR="00524410" w:rsidRPr="007B45D5">
          <w:rPr>
            <w:rStyle w:val="Hyperlink"/>
            <w:b/>
            <w:color w:val="auto"/>
            <w:sz w:val="22"/>
            <w:szCs w:val="22"/>
          </w:rPr>
          <w:t>Annex</w:t>
        </w:r>
      </w:hyperlink>
      <w:r w:rsidR="00524410" w:rsidRPr="007B45D5">
        <w:rPr>
          <w:rStyle w:val="Hyperlink"/>
          <w:b/>
          <w:color w:val="auto"/>
          <w:sz w:val="22"/>
          <w:szCs w:val="22"/>
        </w:rPr>
        <w:t xml:space="preserve"> 1</w:t>
      </w:r>
      <w:r w:rsidR="00524410" w:rsidRPr="008C5492">
        <w:rPr>
          <w:b/>
          <w:sz w:val="22"/>
          <w:szCs w:val="22"/>
        </w:rPr>
        <w:t>:</w:t>
      </w:r>
      <w:r w:rsidR="00524410" w:rsidRPr="008C5492">
        <w:rPr>
          <w:sz w:val="22"/>
          <w:szCs w:val="22"/>
        </w:rPr>
        <w:t xml:space="preserve"> </w:t>
      </w:r>
      <w:bookmarkEnd w:id="8"/>
      <w:r w:rsidR="008C5492" w:rsidRPr="008C5492">
        <w:rPr>
          <w:sz w:val="22"/>
          <w:szCs w:val="22"/>
        </w:rPr>
        <w:t>C</w:t>
      </w:r>
      <w:r w:rsidR="008C5492" w:rsidRPr="008C5492">
        <w:rPr>
          <w:rFonts w:asciiTheme="minorHAnsi" w:hAnsiTheme="minorHAnsi" w:cstheme="minorHAnsi"/>
          <w:sz w:val="22"/>
          <w:szCs w:val="22"/>
        </w:rPr>
        <w:t>onfidentiality agreement and declaration of absence of conflict of interests</w:t>
      </w:r>
    </w:p>
    <w:bookmarkStart w:id="9" w:name="_Annexe_2:_declaration"/>
    <w:bookmarkEnd w:id="9"/>
    <w:p w14:paraId="03EB6673" w14:textId="77777777" w:rsidR="00524410" w:rsidRDefault="00524410" w:rsidP="00524410">
      <w:pPr>
        <w:spacing w:afterLines="60" w:after="144" w:line="240" w:lineRule="exact"/>
        <w:jc w:val="both"/>
        <w:rPr>
          <w:rFonts w:asciiTheme="minorHAnsi" w:hAnsiTheme="minorHAnsi" w:cstheme="minorHAnsi"/>
          <w:sz w:val="22"/>
          <w:szCs w:val="22"/>
        </w:rPr>
      </w:pPr>
      <w:r w:rsidRPr="007B45D5">
        <w:fldChar w:fldCharType="begin"/>
      </w:r>
      <w:r w:rsidRPr="007B45D5">
        <w:rPr>
          <w:b/>
          <w:sz w:val="22"/>
          <w:szCs w:val="22"/>
        </w:rPr>
        <w:instrText>HYPERLINK  \l "_ANNEX_2"</w:instrText>
      </w:r>
      <w:r w:rsidRPr="007B45D5">
        <w:fldChar w:fldCharType="separate"/>
      </w:r>
      <w:bookmarkStart w:id="10" w:name="_Toc436144135"/>
      <w:r w:rsidRPr="007B45D5">
        <w:rPr>
          <w:rStyle w:val="Hyperlink"/>
          <w:b/>
          <w:color w:val="auto"/>
          <w:sz w:val="22"/>
          <w:szCs w:val="22"/>
        </w:rPr>
        <w:t>Annex 2</w:t>
      </w:r>
      <w:r w:rsidRPr="007B45D5">
        <w:rPr>
          <w:rStyle w:val="Hyperlink"/>
          <w:b/>
          <w:color w:val="auto"/>
          <w:sz w:val="22"/>
          <w:szCs w:val="22"/>
        </w:rPr>
        <w:fldChar w:fldCharType="end"/>
      </w:r>
      <w:r w:rsidRPr="007B45D5">
        <w:rPr>
          <w:rFonts w:asciiTheme="minorHAnsi" w:hAnsiTheme="minorHAnsi" w:cstheme="minorHAnsi"/>
          <w:b/>
          <w:sz w:val="22"/>
          <w:szCs w:val="22"/>
        </w:rPr>
        <w:t>:</w:t>
      </w:r>
      <w:r w:rsidRPr="007B45D5">
        <w:rPr>
          <w:rFonts w:asciiTheme="minorHAnsi" w:hAnsiTheme="minorHAnsi" w:cstheme="minorHAnsi"/>
          <w:sz w:val="22"/>
          <w:szCs w:val="22"/>
        </w:rPr>
        <w:t xml:space="preserve"> Declaration of honour on exclusion </w:t>
      </w:r>
      <w:r w:rsidR="00407DD4">
        <w:rPr>
          <w:rFonts w:asciiTheme="minorHAnsi" w:hAnsiTheme="minorHAnsi" w:cstheme="minorHAnsi"/>
          <w:sz w:val="22"/>
          <w:szCs w:val="22"/>
        </w:rPr>
        <w:t xml:space="preserve">and selection </w:t>
      </w:r>
      <w:r w:rsidRPr="007B45D5">
        <w:rPr>
          <w:rFonts w:asciiTheme="minorHAnsi" w:hAnsiTheme="minorHAnsi" w:cstheme="minorHAnsi"/>
          <w:sz w:val="22"/>
          <w:szCs w:val="22"/>
        </w:rPr>
        <w:t>criteria</w:t>
      </w:r>
      <w:bookmarkEnd w:id="10"/>
    </w:p>
    <w:p w14:paraId="78C5EA4B" w14:textId="77777777" w:rsidR="0069293D" w:rsidRPr="0069293D" w:rsidRDefault="0069293D" w:rsidP="00524410">
      <w:pPr>
        <w:spacing w:afterLines="60" w:after="144" w:line="240" w:lineRule="exact"/>
        <w:jc w:val="both"/>
        <w:rPr>
          <w:rFonts w:asciiTheme="minorHAnsi" w:hAnsiTheme="minorHAnsi" w:cstheme="minorHAnsi"/>
          <w:sz w:val="22"/>
          <w:szCs w:val="22"/>
        </w:rPr>
      </w:pPr>
      <w:r>
        <w:rPr>
          <w:rFonts w:asciiTheme="minorHAnsi" w:hAnsiTheme="minorHAnsi" w:cstheme="minorHAnsi"/>
          <w:b/>
          <w:sz w:val="22"/>
          <w:szCs w:val="22"/>
          <w:u w:val="single"/>
        </w:rPr>
        <w:t>Annex 3:</w:t>
      </w:r>
      <w:r>
        <w:rPr>
          <w:rFonts w:asciiTheme="minorHAnsi" w:hAnsiTheme="minorHAnsi" w:cstheme="minorHAnsi"/>
          <w:sz w:val="22"/>
          <w:szCs w:val="22"/>
        </w:rPr>
        <w:t xml:space="preserve"> </w:t>
      </w:r>
      <w:r w:rsidRPr="0069293D">
        <w:rPr>
          <w:rFonts w:asciiTheme="minorHAnsi" w:hAnsiTheme="minorHAnsi" w:cstheme="minorHAnsi"/>
          <w:sz w:val="22"/>
          <w:szCs w:val="22"/>
        </w:rPr>
        <w:t>Full contact details</w:t>
      </w:r>
      <w:r>
        <w:rPr>
          <w:rFonts w:asciiTheme="minorHAnsi" w:hAnsiTheme="minorHAnsi" w:cstheme="minorHAnsi"/>
          <w:sz w:val="22"/>
          <w:szCs w:val="22"/>
        </w:rPr>
        <w:t xml:space="preserve"> and list of the area of expertise</w:t>
      </w:r>
      <w:r>
        <w:rPr>
          <w:rFonts w:asciiTheme="minorHAnsi" w:hAnsiTheme="minorHAnsi" w:cstheme="minorHAnsi"/>
          <w:b/>
          <w:sz w:val="22"/>
          <w:szCs w:val="22"/>
        </w:rPr>
        <w:t xml:space="preserve"> </w:t>
      </w:r>
    </w:p>
    <w:p w14:paraId="5BBA3901" w14:textId="77777777" w:rsidR="00055C14" w:rsidRPr="007B45D5" w:rsidRDefault="00055C14" w:rsidP="00524410">
      <w:pPr>
        <w:spacing w:afterLines="60" w:after="144" w:line="240" w:lineRule="exact"/>
        <w:jc w:val="both"/>
        <w:rPr>
          <w:rFonts w:asciiTheme="minorHAnsi" w:hAnsiTheme="minorHAnsi" w:cstheme="minorHAnsi"/>
          <w:sz w:val="22"/>
          <w:szCs w:val="22"/>
          <w:u w:val="single"/>
        </w:rPr>
      </w:pPr>
      <w:r w:rsidRPr="008F496F">
        <w:rPr>
          <w:rFonts w:asciiTheme="minorHAnsi" w:hAnsiTheme="minorHAnsi" w:cstheme="minorHAnsi"/>
          <w:b/>
          <w:sz w:val="22"/>
          <w:szCs w:val="22"/>
          <w:u w:val="single"/>
        </w:rPr>
        <w:t xml:space="preserve">Annex </w:t>
      </w:r>
      <w:r w:rsidR="004C64C6">
        <w:rPr>
          <w:rFonts w:asciiTheme="minorHAnsi" w:hAnsiTheme="minorHAnsi" w:cstheme="minorHAnsi"/>
          <w:b/>
          <w:sz w:val="22"/>
          <w:szCs w:val="22"/>
          <w:u w:val="single"/>
        </w:rPr>
        <w:t>4</w:t>
      </w:r>
      <w:r w:rsidR="008F496F" w:rsidRPr="008F496F">
        <w:rPr>
          <w:rFonts w:asciiTheme="minorHAnsi" w:hAnsiTheme="minorHAnsi" w:cstheme="minorHAnsi"/>
          <w:b/>
          <w:sz w:val="22"/>
          <w:szCs w:val="22"/>
          <w:u w:val="single"/>
        </w:rPr>
        <w:t>:</w:t>
      </w:r>
      <w:r w:rsidR="00110736">
        <w:rPr>
          <w:rFonts w:asciiTheme="minorHAnsi" w:hAnsiTheme="minorHAnsi" w:cstheme="minorHAnsi"/>
          <w:sz w:val="22"/>
          <w:szCs w:val="22"/>
        </w:rPr>
        <w:t xml:space="preserve"> </w:t>
      </w:r>
      <w:r w:rsidR="00A15269">
        <w:rPr>
          <w:rFonts w:asciiTheme="minorHAnsi" w:hAnsiTheme="minorHAnsi" w:cstheme="minorHAnsi"/>
          <w:sz w:val="22"/>
          <w:szCs w:val="22"/>
        </w:rPr>
        <w:t>O</w:t>
      </w:r>
      <w:r w:rsidR="00110736">
        <w:rPr>
          <w:rFonts w:asciiTheme="minorHAnsi" w:hAnsiTheme="minorHAnsi" w:cstheme="minorHAnsi"/>
          <w:sz w:val="22"/>
          <w:szCs w:val="22"/>
        </w:rPr>
        <w:t xml:space="preserve">ptional: </w:t>
      </w:r>
      <w:r>
        <w:rPr>
          <w:rFonts w:asciiTheme="minorHAnsi" w:hAnsiTheme="minorHAnsi" w:cstheme="minorHAnsi"/>
          <w:sz w:val="22"/>
          <w:szCs w:val="22"/>
        </w:rPr>
        <w:t>Project reference form</w:t>
      </w:r>
    </w:p>
    <w:p w14:paraId="1229BBA6" w14:textId="77777777" w:rsidR="001843A4" w:rsidRDefault="001843A4">
      <w:pPr>
        <w:rPr>
          <w:sz w:val="22"/>
          <w:szCs w:val="22"/>
        </w:rPr>
      </w:pPr>
    </w:p>
    <w:p w14:paraId="66109270" w14:textId="77777777" w:rsidR="001843A4" w:rsidRDefault="001843A4">
      <w:pPr>
        <w:rPr>
          <w:sz w:val="22"/>
          <w:szCs w:val="22"/>
        </w:rPr>
        <w:sectPr w:rsidR="001843A4" w:rsidSect="00496387">
          <w:headerReference w:type="default" r:id="rId26"/>
          <w:footerReference w:type="even" r:id="rId27"/>
          <w:footerReference w:type="default" r:id="rId28"/>
          <w:headerReference w:type="first" r:id="rId29"/>
          <w:footerReference w:type="first" r:id="rId30"/>
          <w:pgSz w:w="11906" w:h="16838" w:code="9"/>
          <w:pgMar w:top="958" w:right="1417" w:bottom="1701" w:left="1417" w:header="567" w:footer="958" w:gutter="0"/>
          <w:cols w:space="708"/>
          <w:titlePg/>
          <w:docGrid w:linePitch="360"/>
        </w:sectPr>
      </w:pPr>
    </w:p>
    <w:p w14:paraId="24CEC94D" w14:textId="77777777" w:rsidR="008C5492" w:rsidRDefault="008C5492" w:rsidP="00B71107">
      <w:pPr>
        <w:pStyle w:val="TemplateBase"/>
        <w:spacing w:before="120" w:after="0" w:line="240" w:lineRule="auto"/>
        <w:jc w:val="center"/>
        <w:rPr>
          <w:rFonts w:asciiTheme="minorHAnsi" w:hAnsiTheme="minorHAnsi" w:cstheme="minorHAnsi"/>
          <w:b/>
          <w:sz w:val="22"/>
          <w:szCs w:val="22"/>
        </w:rPr>
      </w:pPr>
      <w:r>
        <w:rPr>
          <w:rFonts w:ascii="Calibri" w:hAnsi="Calibri" w:cs="Calibri"/>
          <w:sz w:val="15"/>
          <w:szCs w:val="15"/>
          <w:lang w:val="en-GB" w:eastAsia="en-GB"/>
        </w:rPr>
        <w:lastRenderedPageBreak/>
        <w:drawing>
          <wp:inline distT="0" distB="0" distL="0" distR="0" wp14:anchorId="7CEED07D" wp14:editId="70C13FFF">
            <wp:extent cx="866775" cy="885825"/>
            <wp:effectExtent l="0" t="0" r="9525" b="9525"/>
            <wp:docPr id="2" name="Picture 2" descr="1E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CA_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C0D570E" w14:textId="77777777" w:rsidR="008C5492" w:rsidRDefault="008C5492" w:rsidP="008C5492">
      <w:pPr>
        <w:pStyle w:val="TemplateBase"/>
        <w:spacing w:before="360" w:after="0" w:line="240" w:lineRule="auto"/>
        <w:jc w:val="center"/>
        <w:rPr>
          <w:rFonts w:asciiTheme="minorHAnsi" w:hAnsiTheme="minorHAnsi" w:cstheme="minorHAnsi"/>
          <w:b/>
          <w:sz w:val="22"/>
          <w:szCs w:val="22"/>
        </w:rPr>
      </w:pPr>
      <w:r>
        <w:rPr>
          <w:rFonts w:asciiTheme="minorHAnsi" w:hAnsiTheme="minorHAnsi" w:cstheme="minorHAnsi"/>
          <w:b/>
          <w:sz w:val="22"/>
          <w:szCs w:val="22"/>
        </w:rPr>
        <w:t>A</w:t>
      </w:r>
      <w:r w:rsidR="00300A45">
        <w:rPr>
          <w:rFonts w:asciiTheme="minorHAnsi" w:hAnsiTheme="minorHAnsi" w:cstheme="minorHAnsi"/>
          <w:b/>
          <w:sz w:val="22"/>
          <w:szCs w:val="22"/>
        </w:rPr>
        <w:t>NNEX</w:t>
      </w:r>
      <w:r>
        <w:rPr>
          <w:rFonts w:asciiTheme="minorHAnsi" w:hAnsiTheme="minorHAnsi" w:cstheme="minorHAnsi"/>
          <w:b/>
          <w:sz w:val="22"/>
          <w:szCs w:val="22"/>
        </w:rPr>
        <w:t xml:space="preserve"> 1</w:t>
      </w:r>
    </w:p>
    <w:p w14:paraId="16D183E3" w14:textId="77777777" w:rsidR="00400819" w:rsidRPr="008C5492" w:rsidRDefault="00400819" w:rsidP="008C5492">
      <w:pPr>
        <w:pStyle w:val="TemplateBase"/>
        <w:spacing w:before="360" w:after="0" w:line="240" w:lineRule="auto"/>
        <w:jc w:val="center"/>
        <w:rPr>
          <w:rFonts w:asciiTheme="minorHAnsi" w:hAnsiTheme="minorHAnsi" w:cstheme="minorHAnsi"/>
          <w:b/>
          <w:sz w:val="22"/>
          <w:szCs w:val="22"/>
        </w:rPr>
      </w:pPr>
      <w:r w:rsidRPr="00F73864">
        <w:rPr>
          <w:rFonts w:asciiTheme="minorHAnsi" w:hAnsiTheme="minorHAnsi" w:cstheme="minorHAnsi"/>
          <w:b/>
          <w:sz w:val="22"/>
          <w:szCs w:val="22"/>
        </w:rPr>
        <w:t>CONFIDENTIALITY AGREEMENT AND DECLARATION OF A</w:t>
      </w:r>
      <w:r w:rsidR="008C5492">
        <w:rPr>
          <w:rFonts w:asciiTheme="minorHAnsi" w:hAnsiTheme="minorHAnsi" w:cstheme="minorHAnsi"/>
          <w:b/>
          <w:sz w:val="22"/>
          <w:szCs w:val="22"/>
        </w:rPr>
        <w:t>BSENCE OF CONFLICT OF INTERESTS</w:t>
      </w:r>
      <w:r w:rsidR="008C5492">
        <w:rPr>
          <w:rFonts w:asciiTheme="minorHAnsi" w:hAnsiTheme="minorHAnsi" w:cstheme="minorHAnsi"/>
          <w:b/>
          <w:sz w:val="22"/>
          <w:szCs w:val="22"/>
        </w:rPr>
        <w:br/>
      </w:r>
    </w:p>
    <w:p w14:paraId="7EBD6018" w14:textId="77777777" w:rsidR="00400819" w:rsidRDefault="00400819" w:rsidP="00400819">
      <w:pPr>
        <w:jc w:val="center"/>
        <w:rPr>
          <w:rFonts w:asciiTheme="minorHAnsi" w:hAnsiTheme="minorHAnsi" w:cstheme="minorHAnsi"/>
          <w:sz w:val="22"/>
          <w:szCs w:val="22"/>
        </w:rPr>
      </w:pPr>
      <w:r w:rsidRPr="00F73864">
        <w:rPr>
          <w:rFonts w:asciiTheme="minorHAnsi" w:hAnsiTheme="minorHAnsi" w:cstheme="minorHAnsi"/>
          <w:sz w:val="22"/>
          <w:szCs w:val="22"/>
        </w:rPr>
        <w:t>(</w:t>
      </w:r>
      <w:proofErr w:type="gramStart"/>
      <w:r w:rsidRPr="00F73864">
        <w:rPr>
          <w:rFonts w:asciiTheme="minorHAnsi" w:hAnsiTheme="minorHAnsi" w:cstheme="minorHAnsi"/>
          <w:sz w:val="22"/>
          <w:szCs w:val="22"/>
        </w:rPr>
        <w:t>to</w:t>
      </w:r>
      <w:proofErr w:type="gramEnd"/>
      <w:r w:rsidRPr="00F73864">
        <w:rPr>
          <w:rFonts w:asciiTheme="minorHAnsi" w:hAnsiTheme="minorHAnsi" w:cstheme="minorHAnsi"/>
          <w:sz w:val="22"/>
          <w:szCs w:val="22"/>
        </w:rPr>
        <w:t xml:space="preserve"> be returned duly completed and signed)</w:t>
      </w:r>
    </w:p>
    <w:p w14:paraId="421C879B" w14:textId="77777777" w:rsidR="008C5492" w:rsidRPr="00F73864" w:rsidRDefault="008C5492" w:rsidP="00400819">
      <w:pPr>
        <w:jc w:val="center"/>
        <w:rPr>
          <w:rFonts w:asciiTheme="minorHAnsi" w:hAnsiTheme="minorHAnsi" w:cstheme="minorHAnsi"/>
          <w:b/>
          <w:sz w:val="22"/>
          <w:szCs w:val="22"/>
        </w:rPr>
      </w:pPr>
    </w:p>
    <w:p w14:paraId="5B8B2E22" w14:textId="77777777" w:rsidR="00400819" w:rsidRPr="008C5492" w:rsidRDefault="00400819" w:rsidP="00400819">
      <w:pPr>
        <w:spacing w:line="240" w:lineRule="auto"/>
        <w:jc w:val="both"/>
        <w:rPr>
          <w:rFonts w:asciiTheme="minorHAnsi" w:hAnsiTheme="minorHAnsi" w:cstheme="minorHAnsi"/>
          <w:sz w:val="22"/>
          <w:szCs w:val="22"/>
          <w:lang w:val="en-US"/>
        </w:rPr>
      </w:pPr>
      <w:r w:rsidRPr="00F73864">
        <w:rPr>
          <w:rFonts w:asciiTheme="minorHAnsi" w:hAnsiTheme="minorHAnsi" w:cstheme="minorHAnsi"/>
          <w:sz w:val="22"/>
          <w:szCs w:val="22"/>
        </w:rPr>
        <w:t>The expert</w:t>
      </w:r>
      <w:r w:rsidRPr="00F73864">
        <w:rPr>
          <w:rFonts w:asciiTheme="minorHAnsi" w:hAnsiTheme="minorHAnsi" w:cstheme="minorHAnsi"/>
          <w:sz w:val="22"/>
          <w:szCs w:val="22"/>
          <w:lang w:val="en-US"/>
        </w:rPr>
        <w:t xml:space="preserve"> undertakes to treat,</w:t>
      </w:r>
      <w:r w:rsidRPr="00F73864">
        <w:rPr>
          <w:rFonts w:asciiTheme="minorHAnsi" w:hAnsiTheme="minorHAnsi" w:cstheme="minorHAnsi"/>
          <w:sz w:val="22"/>
          <w:szCs w:val="22"/>
        </w:rPr>
        <w:t xml:space="preserve"> in respect of itself and its staff,</w:t>
      </w:r>
      <w:r w:rsidRPr="00F73864">
        <w:rPr>
          <w:rFonts w:asciiTheme="minorHAnsi" w:hAnsiTheme="minorHAnsi" w:cstheme="minorHAnsi"/>
          <w:sz w:val="22"/>
          <w:szCs w:val="22"/>
          <w:lang w:val="en-US"/>
        </w:rPr>
        <w:t xml:space="preserve"> in the strictest confidence and not make use of or divulge to third parties any information or document linked to or obtained in the course of this work. </w:t>
      </w:r>
      <w:r w:rsidRPr="00F73864">
        <w:rPr>
          <w:rFonts w:asciiTheme="minorHAnsi" w:hAnsiTheme="minorHAnsi" w:cstheme="minorHAnsi"/>
          <w:sz w:val="22"/>
          <w:szCs w:val="22"/>
        </w:rPr>
        <w:t xml:space="preserve">These obligations shall continue to apply following performance of the contract, therefore the expert must </w:t>
      </w:r>
      <w:r w:rsidRPr="00F73864">
        <w:rPr>
          <w:rFonts w:asciiTheme="minorHAnsi" w:hAnsiTheme="minorHAnsi" w:cstheme="minorHAnsi"/>
          <w:sz w:val="22"/>
          <w:szCs w:val="22"/>
          <w:lang w:val="en-US"/>
        </w:rPr>
        <w:t>return or commit to destroy any information or document provided by the ECA in the context of this contract, whatever the medium it is saved on, once the execution of the contractual tasks is terminated.</w:t>
      </w:r>
    </w:p>
    <w:p w14:paraId="0575AC9E" w14:textId="77777777" w:rsidR="00400819" w:rsidRPr="008C5492" w:rsidRDefault="00400819" w:rsidP="00400819">
      <w:pPr>
        <w:spacing w:line="240" w:lineRule="auto"/>
        <w:jc w:val="both"/>
        <w:rPr>
          <w:rFonts w:asciiTheme="minorHAnsi" w:hAnsiTheme="minorHAnsi" w:cstheme="minorHAnsi"/>
          <w:sz w:val="22"/>
          <w:szCs w:val="22"/>
          <w:lang w:val="en-US"/>
        </w:rPr>
      </w:pPr>
      <w:r w:rsidRPr="00F73864">
        <w:rPr>
          <w:rFonts w:asciiTheme="minorHAnsi" w:hAnsiTheme="minorHAnsi" w:cstheme="minorHAnsi"/>
          <w:sz w:val="22"/>
          <w:szCs w:val="22"/>
          <w:lang w:val="en-US"/>
        </w:rPr>
        <w:t xml:space="preserve">The expert further undertakes to </w:t>
      </w:r>
      <w:r w:rsidRPr="00F73864">
        <w:rPr>
          <w:rFonts w:asciiTheme="minorHAnsi" w:hAnsiTheme="minorHAnsi" w:cstheme="minorHAnsi"/>
          <w:sz w:val="22"/>
          <w:szCs w:val="22"/>
        </w:rPr>
        <w:t>process any personal data solely for the foreseen purpose and following the instructions given by the relevant officials of the Chamber and in accordance with Regulation (EU) No 2018/1725 of the European Parliament and of the Council of 23 October 2018 on the protection of natural persons</w:t>
      </w:r>
      <w:r w:rsidRPr="00F73864">
        <w:rPr>
          <w:rFonts w:asciiTheme="minorHAnsi" w:hAnsiTheme="minorHAnsi" w:cstheme="minorHAnsi"/>
          <w:color w:val="444444"/>
          <w:sz w:val="21"/>
          <w:szCs w:val="21"/>
          <w:lang w:val="en"/>
        </w:rPr>
        <w:t xml:space="preserve"> </w:t>
      </w:r>
      <w:r w:rsidRPr="00F73864">
        <w:rPr>
          <w:rFonts w:asciiTheme="minorHAnsi" w:hAnsiTheme="minorHAnsi" w:cstheme="minorHAnsi"/>
          <w:sz w:val="22"/>
          <w:szCs w:val="22"/>
        </w:rPr>
        <w:t>with regard to the processing of personal data by the Union institutions, bodies, offices and agencies and on the free movement of such data</w:t>
      </w:r>
      <w:r w:rsidRPr="00F73864">
        <w:rPr>
          <w:rStyle w:val="FootnoteReference"/>
          <w:rFonts w:asciiTheme="minorHAnsi" w:hAnsiTheme="minorHAnsi" w:cstheme="minorHAnsi"/>
          <w:sz w:val="22"/>
          <w:szCs w:val="22"/>
        </w:rPr>
        <w:footnoteReference w:id="2"/>
      </w:r>
      <w:r w:rsidRPr="00F73864">
        <w:rPr>
          <w:rFonts w:asciiTheme="minorHAnsi" w:hAnsiTheme="minorHAnsi" w:cstheme="minorHAnsi"/>
          <w:sz w:val="22"/>
          <w:szCs w:val="22"/>
          <w:lang w:val="en-US"/>
        </w:rPr>
        <w:t xml:space="preserve">. The expert shall continue to be bound by this </w:t>
      </w:r>
      <w:r w:rsidRPr="00F73864">
        <w:rPr>
          <w:rFonts w:asciiTheme="minorHAnsi" w:hAnsiTheme="minorHAnsi" w:cstheme="minorHAnsi"/>
          <w:sz w:val="22"/>
          <w:szCs w:val="22"/>
        </w:rPr>
        <w:t>undertaking</w:t>
      </w:r>
      <w:r w:rsidRPr="00F73864">
        <w:rPr>
          <w:rFonts w:asciiTheme="minorHAnsi" w:hAnsiTheme="minorHAnsi" w:cstheme="minorHAnsi"/>
          <w:sz w:val="22"/>
          <w:szCs w:val="22"/>
          <w:lang w:val="en-US"/>
        </w:rPr>
        <w:t xml:space="preserve"> after completion of </w:t>
      </w:r>
      <w:r w:rsidRPr="008C5492">
        <w:rPr>
          <w:rFonts w:asciiTheme="minorHAnsi" w:hAnsiTheme="minorHAnsi" w:cstheme="minorHAnsi"/>
          <w:sz w:val="22"/>
          <w:szCs w:val="22"/>
          <w:lang w:val="en-US"/>
        </w:rPr>
        <w:t xml:space="preserve">the assignment. </w:t>
      </w:r>
    </w:p>
    <w:p w14:paraId="0E6BC9D9" w14:textId="77777777" w:rsidR="00400819" w:rsidRPr="008C5492" w:rsidRDefault="00400819" w:rsidP="00400819">
      <w:pPr>
        <w:spacing w:line="240" w:lineRule="auto"/>
        <w:jc w:val="both"/>
        <w:rPr>
          <w:rFonts w:asciiTheme="minorHAnsi" w:hAnsiTheme="minorHAnsi" w:cstheme="minorHAnsi"/>
          <w:sz w:val="22"/>
          <w:szCs w:val="22"/>
        </w:rPr>
      </w:pPr>
      <w:r w:rsidRPr="008C5492">
        <w:rPr>
          <w:rFonts w:asciiTheme="minorHAnsi" w:hAnsiTheme="minorHAnsi" w:cstheme="minorHAnsi"/>
          <w:sz w:val="22"/>
          <w:szCs w:val="22"/>
        </w:rPr>
        <w:t>Participating in this assignment involves the collection and processing of personal data (such as your name, address and bank account details, etc</w:t>
      </w:r>
      <w:r w:rsidR="0086491F">
        <w:rPr>
          <w:rFonts w:asciiTheme="minorHAnsi" w:hAnsiTheme="minorHAnsi" w:cstheme="minorHAnsi"/>
          <w:sz w:val="22"/>
          <w:szCs w:val="22"/>
        </w:rPr>
        <w:t>.</w:t>
      </w:r>
      <w:r w:rsidRPr="008C5492">
        <w:rPr>
          <w:rFonts w:asciiTheme="minorHAnsi" w:hAnsiTheme="minorHAnsi" w:cstheme="minorHAnsi"/>
          <w:sz w:val="22"/>
          <w:szCs w:val="22"/>
        </w:rPr>
        <w:t xml:space="preserve">), that will be processed pursuant to Regulation (EU) No 2018/1725 of the European Parliament and of the Council of 23 October 2018 on the protection of individuals with regard to the processing of personal data by the European Union institutions and bodies and on the free movement of such data. </w:t>
      </w:r>
    </w:p>
    <w:p w14:paraId="582B2FE5" w14:textId="77777777" w:rsidR="00400819" w:rsidRPr="008C5492" w:rsidRDefault="00400819" w:rsidP="00400819">
      <w:pPr>
        <w:spacing w:line="240" w:lineRule="auto"/>
        <w:jc w:val="both"/>
        <w:rPr>
          <w:rFonts w:asciiTheme="minorHAnsi" w:hAnsiTheme="minorHAnsi" w:cstheme="minorHAnsi"/>
          <w:color w:val="000000"/>
          <w:sz w:val="22"/>
          <w:szCs w:val="22"/>
        </w:rPr>
      </w:pPr>
      <w:r w:rsidRPr="008C5492">
        <w:rPr>
          <w:rFonts w:asciiTheme="minorHAnsi" w:hAnsiTheme="minorHAnsi" w:cstheme="minorHAnsi"/>
          <w:sz w:val="22"/>
          <w:szCs w:val="22"/>
        </w:rPr>
        <w:t>Information</w:t>
      </w:r>
      <w:r w:rsidRPr="008C5492">
        <w:rPr>
          <w:rFonts w:asciiTheme="minorHAnsi" w:hAnsiTheme="minorHAnsi" w:cstheme="minorHAnsi"/>
          <w:color w:val="000000"/>
          <w:sz w:val="22"/>
          <w:szCs w:val="22"/>
        </w:rPr>
        <w:t xml:space="preserve"> concerning the processing of your personal data is available in the privacy statement at:</w:t>
      </w:r>
    </w:p>
    <w:p w14:paraId="0BD94886" w14:textId="77777777" w:rsidR="00400819" w:rsidRPr="008C5492" w:rsidRDefault="00081A97" w:rsidP="00400819">
      <w:pPr>
        <w:tabs>
          <w:tab w:val="left" w:pos="567"/>
        </w:tabs>
        <w:spacing w:after="0" w:line="240" w:lineRule="auto"/>
        <w:contextualSpacing/>
        <w:jc w:val="both"/>
        <w:rPr>
          <w:rFonts w:asciiTheme="minorHAnsi" w:hAnsiTheme="minorHAnsi" w:cstheme="minorHAnsi"/>
          <w:sz w:val="22"/>
          <w:szCs w:val="22"/>
        </w:rPr>
      </w:pPr>
      <w:hyperlink r:id="rId32" w:history="1">
        <w:r w:rsidR="00400819" w:rsidRPr="008C5492">
          <w:rPr>
            <w:rStyle w:val="Hyperlink"/>
            <w:rFonts w:asciiTheme="minorHAnsi" w:hAnsiTheme="minorHAnsi" w:cstheme="minorHAnsi"/>
            <w:sz w:val="22"/>
            <w:szCs w:val="22"/>
          </w:rPr>
          <w:t>https://www.eca.europa.eu/Lists/ECADocuments/Specific_Privacy_Statement_for_Procurement_and_External_Experts/Specific_Privacy_Statement_for_Procurement_and_External_Experts_EN.pdf</w:t>
        </w:r>
      </w:hyperlink>
    </w:p>
    <w:p w14:paraId="29BFF879" w14:textId="77777777" w:rsidR="00400819" w:rsidRPr="008C5492" w:rsidRDefault="00400819" w:rsidP="00400819">
      <w:pPr>
        <w:tabs>
          <w:tab w:val="left" w:pos="567"/>
        </w:tabs>
        <w:spacing w:after="0"/>
        <w:contextualSpacing/>
        <w:jc w:val="both"/>
        <w:rPr>
          <w:rFonts w:asciiTheme="minorHAnsi" w:hAnsiTheme="minorHAnsi" w:cstheme="minorHAnsi"/>
          <w:sz w:val="22"/>
          <w:szCs w:val="22"/>
        </w:rPr>
      </w:pPr>
    </w:p>
    <w:p w14:paraId="44AC11D9" w14:textId="77777777" w:rsidR="00400819" w:rsidRPr="008C5492" w:rsidRDefault="00400819" w:rsidP="00400819">
      <w:pPr>
        <w:pStyle w:val="BodyText0"/>
        <w:spacing w:after="120"/>
        <w:rPr>
          <w:rFonts w:asciiTheme="minorHAnsi" w:hAnsiTheme="minorHAnsi" w:cstheme="minorHAnsi"/>
        </w:rPr>
      </w:pPr>
      <w:r w:rsidRPr="008C5492">
        <w:rPr>
          <w:rFonts w:asciiTheme="minorHAnsi" w:hAnsiTheme="minorHAnsi" w:cstheme="minorHAnsi"/>
        </w:rPr>
        <w:t>Furthermore, the expert formally declares that:</w:t>
      </w:r>
    </w:p>
    <w:p w14:paraId="18358E25" w14:textId="77777777" w:rsidR="00400819" w:rsidRPr="008C5492" w:rsidRDefault="00400819" w:rsidP="00400819">
      <w:pPr>
        <w:pStyle w:val="BodyText0"/>
        <w:spacing w:after="120"/>
        <w:ind w:left="426" w:hanging="426"/>
        <w:rPr>
          <w:rFonts w:asciiTheme="minorHAnsi" w:hAnsiTheme="minorHAnsi" w:cstheme="minorHAnsi"/>
        </w:rPr>
      </w:pPr>
    </w:p>
    <w:p w14:paraId="599AF2E3" w14:textId="77777777" w:rsidR="00300A45" w:rsidRDefault="00400819" w:rsidP="00400819">
      <w:pPr>
        <w:spacing w:line="240" w:lineRule="auto"/>
        <w:jc w:val="both"/>
        <w:rPr>
          <w:rFonts w:asciiTheme="minorHAnsi" w:hAnsiTheme="minorHAnsi" w:cstheme="minorHAnsi"/>
          <w:sz w:val="22"/>
          <w:szCs w:val="22"/>
          <w:lang w:val="en-US"/>
        </w:rPr>
      </w:pPr>
      <w:r w:rsidRPr="008C5492">
        <w:rPr>
          <w:rFonts w:asciiTheme="minorHAnsi" w:hAnsiTheme="minorHAnsi" w:cstheme="minorHAnsi"/>
          <w:sz w:val="22"/>
          <w:szCs w:val="22"/>
        </w:rPr>
        <w:t>a)</w:t>
      </w:r>
      <w:r w:rsidRPr="008C5492">
        <w:rPr>
          <w:rFonts w:asciiTheme="minorHAnsi" w:hAnsiTheme="minorHAnsi" w:cstheme="minorHAnsi"/>
          <w:sz w:val="22"/>
          <w:szCs w:val="22"/>
        </w:rPr>
        <w:tab/>
      </w:r>
      <w:r w:rsidRPr="008C5492">
        <w:rPr>
          <w:rFonts w:asciiTheme="minorHAnsi" w:hAnsiTheme="minorHAnsi" w:cstheme="minorHAnsi"/>
          <w:sz w:val="22"/>
          <w:szCs w:val="22"/>
          <w:lang w:val="en-US"/>
        </w:rPr>
        <w:t>he/she is not affected by any conflict of interests in the context of this assignment. A conflict of interests may arise in particular where the impartial and objective performance of the assignment</w:t>
      </w:r>
      <w:r w:rsidRPr="00F73864">
        <w:rPr>
          <w:rFonts w:asciiTheme="minorHAnsi" w:hAnsiTheme="minorHAnsi" w:cstheme="minorHAnsi"/>
          <w:sz w:val="22"/>
          <w:szCs w:val="22"/>
          <w:lang w:val="en-US"/>
        </w:rPr>
        <w:t xml:space="preserve"> </w:t>
      </w:r>
    </w:p>
    <w:p w14:paraId="2864D950" w14:textId="77777777" w:rsidR="00400819" w:rsidRPr="00F73864" w:rsidRDefault="00400819" w:rsidP="00400819">
      <w:pPr>
        <w:spacing w:line="240" w:lineRule="auto"/>
        <w:jc w:val="both"/>
        <w:rPr>
          <w:rFonts w:asciiTheme="minorHAnsi" w:hAnsiTheme="minorHAnsi" w:cstheme="minorHAnsi"/>
          <w:sz w:val="22"/>
          <w:szCs w:val="22"/>
          <w:lang w:val="en-US"/>
        </w:rPr>
      </w:pPr>
      <w:proofErr w:type="gramStart"/>
      <w:r w:rsidRPr="00F73864">
        <w:rPr>
          <w:rFonts w:asciiTheme="minorHAnsi" w:hAnsiTheme="minorHAnsi" w:cstheme="minorHAnsi"/>
          <w:sz w:val="22"/>
          <w:szCs w:val="22"/>
          <w:lang w:val="en-US"/>
        </w:rPr>
        <w:lastRenderedPageBreak/>
        <w:t>is</w:t>
      </w:r>
      <w:proofErr w:type="gramEnd"/>
      <w:r w:rsidRPr="00F73864">
        <w:rPr>
          <w:rFonts w:asciiTheme="minorHAnsi" w:hAnsiTheme="minorHAnsi" w:cstheme="minorHAnsi"/>
          <w:sz w:val="22"/>
          <w:szCs w:val="22"/>
          <w:lang w:val="en-US"/>
        </w:rPr>
        <w:t xml:space="preserve"> compromised for reasons involving family, emotional life, political or national affinity, economic interest, or any other direct or indirect personal interest;</w:t>
      </w:r>
    </w:p>
    <w:p w14:paraId="3FF1ACA7" w14:textId="77777777" w:rsidR="00400819" w:rsidRPr="008C5492" w:rsidRDefault="00400819" w:rsidP="00400819">
      <w:pPr>
        <w:spacing w:line="240" w:lineRule="auto"/>
        <w:jc w:val="both"/>
        <w:rPr>
          <w:rFonts w:asciiTheme="minorHAnsi" w:hAnsiTheme="minorHAnsi" w:cstheme="minorHAnsi"/>
          <w:sz w:val="22"/>
          <w:szCs w:val="22"/>
          <w:lang w:val="en-US"/>
        </w:rPr>
      </w:pPr>
      <w:r w:rsidRPr="00F73864">
        <w:rPr>
          <w:rFonts w:asciiTheme="minorHAnsi" w:hAnsiTheme="minorHAnsi" w:cstheme="minorHAnsi"/>
          <w:sz w:val="22"/>
          <w:szCs w:val="22"/>
          <w:lang w:val="en-US"/>
        </w:rPr>
        <w:t>b)</w:t>
      </w:r>
      <w:r w:rsidRPr="00F73864">
        <w:rPr>
          <w:rFonts w:asciiTheme="minorHAnsi" w:hAnsiTheme="minorHAnsi" w:cstheme="minorHAnsi"/>
          <w:sz w:val="22"/>
          <w:szCs w:val="22"/>
          <w:lang w:val="en-US"/>
        </w:rPr>
        <w:tab/>
      </w:r>
      <w:proofErr w:type="gramStart"/>
      <w:r w:rsidRPr="00F73864">
        <w:rPr>
          <w:rFonts w:asciiTheme="minorHAnsi" w:hAnsiTheme="minorHAnsi" w:cstheme="minorHAnsi"/>
          <w:sz w:val="22"/>
          <w:szCs w:val="22"/>
          <w:lang w:val="en-US"/>
        </w:rPr>
        <w:t>neither</w:t>
      </w:r>
      <w:proofErr w:type="gramEnd"/>
      <w:r w:rsidRPr="00F73864">
        <w:rPr>
          <w:rFonts w:asciiTheme="minorHAnsi" w:hAnsiTheme="minorHAnsi" w:cstheme="minorHAnsi"/>
          <w:sz w:val="22"/>
          <w:szCs w:val="22"/>
          <w:lang w:val="en-US"/>
        </w:rPr>
        <w:t xml:space="preserve"> he/she, nor his/her employer, are engaged in any lobbyist activity vis à vis the EU institutions linked directly or indirectly to the subject matter of the </w:t>
      </w:r>
      <w:r w:rsidRPr="008C5492">
        <w:rPr>
          <w:rFonts w:asciiTheme="minorHAnsi" w:hAnsiTheme="minorHAnsi" w:cstheme="minorHAnsi"/>
          <w:sz w:val="22"/>
          <w:szCs w:val="22"/>
          <w:lang w:val="en-US"/>
        </w:rPr>
        <w:t xml:space="preserve">assignment; </w:t>
      </w:r>
    </w:p>
    <w:p w14:paraId="35794D4C" w14:textId="77777777" w:rsidR="00400819" w:rsidRPr="008C5492" w:rsidRDefault="00400819" w:rsidP="00400819">
      <w:pPr>
        <w:spacing w:line="240" w:lineRule="auto"/>
        <w:jc w:val="both"/>
        <w:rPr>
          <w:rFonts w:asciiTheme="minorHAnsi" w:hAnsiTheme="minorHAnsi" w:cstheme="minorHAnsi"/>
          <w:sz w:val="22"/>
          <w:szCs w:val="22"/>
          <w:lang w:val="en-US"/>
        </w:rPr>
      </w:pPr>
      <w:r w:rsidRPr="008C5492">
        <w:rPr>
          <w:rFonts w:asciiTheme="minorHAnsi" w:hAnsiTheme="minorHAnsi" w:cstheme="minorHAnsi"/>
          <w:sz w:val="22"/>
          <w:szCs w:val="22"/>
          <w:lang w:val="en-US"/>
        </w:rPr>
        <w:t>c)</w:t>
      </w:r>
      <w:r w:rsidRPr="008C5492">
        <w:rPr>
          <w:rFonts w:asciiTheme="minorHAnsi" w:hAnsiTheme="minorHAnsi" w:cstheme="minorHAnsi"/>
          <w:sz w:val="22"/>
          <w:szCs w:val="22"/>
          <w:lang w:val="en-US"/>
        </w:rPr>
        <w:tab/>
      </w:r>
      <w:proofErr w:type="gramStart"/>
      <w:r w:rsidRPr="008C5492">
        <w:rPr>
          <w:rFonts w:asciiTheme="minorHAnsi" w:hAnsiTheme="minorHAnsi" w:cstheme="minorHAnsi"/>
          <w:sz w:val="22"/>
          <w:szCs w:val="22"/>
          <w:lang w:val="en-US"/>
        </w:rPr>
        <w:t>will</w:t>
      </w:r>
      <w:proofErr w:type="gramEnd"/>
      <w:r w:rsidRPr="008C5492">
        <w:rPr>
          <w:rFonts w:asciiTheme="minorHAnsi" w:hAnsiTheme="minorHAnsi" w:cstheme="minorHAnsi"/>
          <w:sz w:val="22"/>
          <w:szCs w:val="22"/>
          <w:lang w:val="en-US"/>
        </w:rPr>
        <w:t xml:space="preserve"> immediately inform the requesting authority of any situation constituting a conflict of interests or capable of leading to a conflict of interests; </w:t>
      </w:r>
    </w:p>
    <w:p w14:paraId="09973328" w14:textId="77777777" w:rsidR="00400819" w:rsidRPr="008C5492" w:rsidRDefault="00400819" w:rsidP="00400819">
      <w:pPr>
        <w:spacing w:line="240" w:lineRule="auto"/>
        <w:jc w:val="both"/>
        <w:rPr>
          <w:rFonts w:asciiTheme="minorHAnsi" w:hAnsiTheme="minorHAnsi" w:cstheme="minorHAnsi"/>
          <w:sz w:val="22"/>
          <w:szCs w:val="22"/>
          <w:lang w:val="en-US"/>
        </w:rPr>
      </w:pPr>
      <w:r w:rsidRPr="008C5492">
        <w:rPr>
          <w:rFonts w:asciiTheme="minorHAnsi" w:hAnsiTheme="minorHAnsi" w:cstheme="minorHAnsi"/>
          <w:sz w:val="22"/>
          <w:szCs w:val="22"/>
          <w:lang w:val="en-US"/>
        </w:rPr>
        <w:t>d)</w:t>
      </w:r>
      <w:r w:rsidRPr="008C5492">
        <w:rPr>
          <w:rFonts w:asciiTheme="minorHAnsi" w:hAnsiTheme="minorHAnsi" w:cstheme="minorHAnsi"/>
          <w:sz w:val="22"/>
          <w:szCs w:val="22"/>
          <w:lang w:val="en-US"/>
        </w:rPr>
        <w:tab/>
      </w:r>
      <w:proofErr w:type="gramStart"/>
      <w:r w:rsidRPr="008C5492">
        <w:rPr>
          <w:rFonts w:asciiTheme="minorHAnsi" w:hAnsiTheme="minorHAnsi" w:cstheme="minorHAnsi"/>
          <w:sz w:val="22"/>
          <w:szCs w:val="22"/>
          <w:lang w:val="en-US"/>
        </w:rPr>
        <w:t>ha</w:t>
      </w:r>
      <w:r w:rsidR="0086491F">
        <w:rPr>
          <w:rFonts w:asciiTheme="minorHAnsi" w:hAnsiTheme="minorHAnsi" w:cstheme="minorHAnsi"/>
          <w:sz w:val="22"/>
          <w:szCs w:val="22"/>
          <w:lang w:val="en-US"/>
        </w:rPr>
        <w:t>s</w:t>
      </w:r>
      <w:proofErr w:type="gramEnd"/>
      <w:r w:rsidRPr="008C5492">
        <w:rPr>
          <w:rFonts w:asciiTheme="minorHAnsi" w:hAnsiTheme="minorHAnsi" w:cstheme="minorHAnsi"/>
          <w:sz w:val="22"/>
          <w:szCs w:val="22"/>
          <w:lang w:val="en-US"/>
        </w:rPr>
        <w:t xml:space="preserve"> not made and will not make any offer, of any type whatsoever, from which an advantage might be derived under the present assignment;</w:t>
      </w:r>
    </w:p>
    <w:p w14:paraId="08923125" w14:textId="77777777" w:rsidR="00400819" w:rsidRDefault="00400819" w:rsidP="00DA57B4">
      <w:pPr>
        <w:spacing w:line="240" w:lineRule="auto"/>
        <w:jc w:val="both"/>
        <w:rPr>
          <w:rFonts w:asciiTheme="minorHAnsi" w:hAnsiTheme="minorHAnsi" w:cstheme="minorHAnsi"/>
          <w:sz w:val="22"/>
          <w:szCs w:val="22"/>
          <w:lang w:val="en-US"/>
        </w:rPr>
      </w:pPr>
      <w:r w:rsidRPr="008C5492">
        <w:rPr>
          <w:rFonts w:asciiTheme="minorHAnsi" w:hAnsiTheme="minorHAnsi" w:cstheme="minorHAnsi"/>
          <w:sz w:val="22"/>
          <w:szCs w:val="22"/>
          <w:lang w:val="en-US"/>
        </w:rPr>
        <w:t>e)</w:t>
      </w:r>
      <w:r w:rsidRPr="008C5492">
        <w:rPr>
          <w:rFonts w:asciiTheme="minorHAnsi" w:hAnsiTheme="minorHAnsi" w:cstheme="minorHAnsi"/>
          <w:sz w:val="22"/>
          <w:szCs w:val="22"/>
          <w:lang w:val="en-US"/>
        </w:rPr>
        <w:tab/>
        <w:t>have not granted, sought, attempted to obtain or accepted, any advantage, financial or other, to or from any person whatsoever, constituting an unlawful practice or involving corruption, directly or indirectly, as an incentive or reward relating</w:t>
      </w:r>
      <w:r w:rsidRPr="008C5492">
        <w:rPr>
          <w:rFonts w:asciiTheme="minorHAnsi" w:hAnsiTheme="minorHAnsi" w:cstheme="minorHAnsi"/>
          <w:sz w:val="22"/>
          <w:szCs w:val="22"/>
        </w:rPr>
        <w:t xml:space="preserve"> to </w:t>
      </w:r>
      <w:r w:rsidRPr="008C5492">
        <w:rPr>
          <w:rFonts w:asciiTheme="minorHAnsi" w:hAnsiTheme="minorHAnsi" w:cstheme="minorHAnsi"/>
          <w:sz w:val="22"/>
          <w:szCs w:val="22"/>
          <w:lang w:val="en-US"/>
        </w:rPr>
        <w:t>the award of the said assignment.</w:t>
      </w:r>
    </w:p>
    <w:p w14:paraId="6B7400FA" w14:textId="77777777" w:rsidR="00400819" w:rsidRPr="00F73864" w:rsidRDefault="00400819" w:rsidP="00400819">
      <w:pPr>
        <w:jc w:val="both"/>
        <w:rPr>
          <w:rFonts w:asciiTheme="minorHAnsi" w:hAnsiTheme="minorHAnsi" w:cstheme="minorHAnsi"/>
          <w:sz w:val="22"/>
          <w:szCs w:val="22"/>
        </w:rPr>
      </w:pPr>
      <w:r w:rsidRPr="00F73864">
        <w:rPr>
          <w:rFonts w:asciiTheme="minorHAnsi" w:hAnsiTheme="minorHAnsi" w:cstheme="minorHAnsi"/>
          <w:sz w:val="22"/>
          <w:szCs w:val="22"/>
          <w:lang w:val="en-US"/>
        </w:rPr>
        <w:t>The European Court of Auditors reserves the right to verify the information provided</w:t>
      </w:r>
      <w:r w:rsidRPr="00F73864">
        <w:rPr>
          <w:rFonts w:asciiTheme="minorHAnsi" w:hAnsiTheme="minorHAnsi" w:cstheme="minorHAnsi"/>
          <w:sz w:val="22"/>
          <w:szCs w:val="22"/>
        </w:rPr>
        <w:t>.</w:t>
      </w:r>
    </w:p>
    <w:p w14:paraId="5C565AEC" w14:textId="77777777" w:rsidR="00400819" w:rsidRPr="00F73864" w:rsidRDefault="00400819" w:rsidP="00400819">
      <w:pPr>
        <w:jc w:val="both"/>
        <w:rPr>
          <w:rFonts w:asciiTheme="minorHAnsi" w:hAnsiTheme="minorHAnsi" w:cstheme="minorHAnsi"/>
          <w:sz w:val="22"/>
          <w:szCs w:val="22"/>
        </w:rPr>
      </w:pPr>
    </w:p>
    <w:p w14:paraId="77EB0358" w14:textId="7ED0BB4D" w:rsidR="00400819" w:rsidRPr="00F73864" w:rsidRDefault="00400819" w:rsidP="00400819">
      <w:pPr>
        <w:tabs>
          <w:tab w:val="right" w:leader="dot" w:pos="8732"/>
        </w:tabs>
        <w:jc w:val="both"/>
        <w:rPr>
          <w:rFonts w:asciiTheme="minorHAnsi" w:hAnsiTheme="minorHAnsi" w:cstheme="minorHAnsi"/>
          <w:sz w:val="22"/>
          <w:szCs w:val="22"/>
          <w:lang w:val="en-US"/>
        </w:rPr>
      </w:pPr>
      <w:r w:rsidRPr="00F73864">
        <w:rPr>
          <w:rFonts w:asciiTheme="minorHAnsi" w:hAnsiTheme="minorHAnsi" w:cstheme="minorHAnsi"/>
          <w:sz w:val="22"/>
          <w:szCs w:val="22"/>
          <w:lang w:val="en-US"/>
        </w:rPr>
        <w:t>Sign</w:t>
      </w:r>
      <w:r w:rsidR="00867567">
        <w:rPr>
          <w:rFonts w:asciiTheme="minorHAnsi" w:hAnsiTheme="minorHAnsi" w:cstheme="minorHAnsi"/>
          <w:sz w:val="22"/>
          <w:szCs w:val="22"/>
          <w:lang w:val="en-US"/>
        </w:rPr>
        <w:t>ature</w:t>
      </w:r>
      <w:r w:rsidRPr="00F73864">
        <w:rPr>
          <w:rFonts w:asciiTheme="minorHAnsi" w:hAnsiTheme="minorHAnsi" w:cstheme="minorHAnsi"/>
          <w:sz w:val="22"/>
          <w:szCs w:val="22"/>
          <w:lang w:val="en-US"/>
        </w:rPr>
        <w:t>:</w:t>
      </w:r>
      <w:r w:rsidR="00E32AF0">
        <w:rPr>
          <w:rFonts w:asciiTheme="minorHAnsi" w:hAnsiTheme="minorHAnsi" w:cstheme="minorHAnsi"/>
          <w:sz w:val="22"/>
          <w:szCs w:val="22"/>
          <w:lang w:val="en-US"/>
        </w:rPr>
        <w:t xml:space="preserve"> </w:t>
      </w:r>
      <w:r w:rsidRPr="00F73864">
        <w:rPr>
          <w:rFonts w:asciiTheme="minorHAnsi" w:hAnsiTheme="minorHAnsi" w:cstheme="minorHAnsi"/>
          <w:sz w:val="22"/>
          <w:szCs w:val="22"/>
          <w:lang w:val="en-US"/>
        </w:rPr>
        <w:tab/>
      </w:r>
    </w:p>
    <w:p w14:paraId="0DEC5197" w14:textId="77777777" w:rsidR="00400819" w:rsidRPr="00F73864" w:rsidRDefault="00400819" w:rsidP="00400819">
      <w:pPr>
        <w:tabs>
          <w:tab w:val="right" w:leader="dot" w:pos="8732"/>
        </w:tabs>
        <w:jc w:val="both"/>
        <w:rPr>
          <w:rFonts w:asciiTheme="minorHAnsi" w:hAnsiTheme="minorHAnsi" w:cstheme="minorHAnsi"/>
          <w:sz w:val="22"/>
          <w:szCs w:val="22"/>
          <w:lang w:val="en-US"/>
        </w:rPr>
      </w:pPr>
    </w:p>
    <w:p w14:paraId="3E02C2D5" w14:textId="63A4607E" w:rsidR="00400819" w:rsidRPr="00F73864" w:rsidRDefault="00400819" w:rsidP="00400819">
      <w:pPr>
        <w:tabs>
          <w:tab w:val="right" w:leader="dot" w:pos="8732"/>
        </w:tabs>
        <w:jc w:val="both"/>
        <w:rPr>
          <w:rFonts w:asciiTheme="minorHAnsi" w:hAnsiTheme="minorHAnsi" w:cstheme="minorHAnsi"/>
          <w:sz w:val="22"/>
          <w:szCs w:val="22"/>
          <w:lang w:val="en-US"/>
        </w:rPr>
      </w:pPr>
      <w:r w:rsidRPr="00F73864">
        <w:rPr>
          <w:rFonts w:asciiTheme="minorHAnsi" w:hAnsiTheme="minorHAnsi" w:cstheme="minorHAnsi"/>
          <w:sz w:val="22"/>
          <w:szCs w:val="22"/>
          <w:lang w:val="en-US"/>
        </w:rPr>
        <w:t>Name:</w:t>
      </w:r>
      <w:r w:rsidR="00E36BEB">
        <w:rPr>
          <w:rFonts w:asciiTheme="minorHAnsi" w:hAnsiTheme="minorHAnsi" w:cstheme="minorHAnsi"/>
          <w:sz w:val="22"/>
          <w:szCs w:val="22"/>
          <w:lang w:val="en-US"/>
        </w:rPr>
        <w:t xml:space="preserve"> </w:t>
      </w:r>
      <w:r w:rsidR="00E36BEB" w:rsidRPr="00A7513E">
        <w:rPr>
          <w:rFonts w:asciiTheme="minorHAnsi" w:hAnsiTheme="minorHAnsi" w:cstheme="minorHAnsi"/>
          <w:sz w:val="22"/>
          <w:szCs w:val="22"/>
        </w:rPr>
        <w:fldChar w:fldCharType="begin">
          <w:ffData>
            <w:name w:val="Text10"/>
            <w:enabled/>
            <w:calcOnExit w:val="0"/>
            <w:textInput/>
          </w:ffData>
        </w:fldChar>
      </w:r>
      <w:r w:rsidR="00E36BEB" w:rsidRPr="00A7513E">
        <w:rPr>
          <w:rFonts w:asciiTheme="minorHAnsi" w:hAnsiTheme="minorHAnsi" w:cstheme="minorHAnsi"/>
          <w:sz w:val="22"/>
          <w:szCs w:val="22"/>
        </w:rPr>
        <w:instrText xml:space="preserve"> FORMTEXT </w:instrText>
      </w:r>
      <w:r w:rsidR="00E36BEB" w:rsidRPr="00A7513E">
        <w:rPr>
          <w:rFonts w:asciiTheme="minorHAnsi" w:hAnsiTheme="minorHAnsi" w:cstheme="minorHAnsi"/>
          <w:sz w:val="22"/>
          <w:szCs w:val="22"/>
        </w:rPr>
      </w:r>
      <w:r w:rsidR="00E36BEB" w:rsidRPr="00A7513E">
        <w:rPr>
          <w:rFonts w:asciiTheme="minorHAnsi" w:hAnsiTheme="minorHAnsi" w:cstheme="minorHAnsi"/>
          <w:sz w:val="22"/>
          <w:szCs w:val="22"/>
        </w:rPr>
        <w:fldChar w:fldCharType="separate"/>
      </w:r>
      <w:bookmarkStart w:id="11" w:name="_GoBack"/>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bookmarkEnd w:id="11"/>
      <w:r w:rsidR="00E36BEB" w:rsidRPr="00A7513E">
        <w:rPr>
          <w:rFonts w:asciiTheme="minorHAnsi" w:hAnsiTheme="minorHAnsi" w:cstheme="minorHAnsi"/>
          <w:sz w:val="22"/>
          <w:szCs w:val="22"/>
        </w:rPr>
        <w:fldChar w:fldCharType="end"/>
      </w:r>
    </w:p>
    <w:p w14:paraId="0AF928F8" w14:textId="77777777" w:rsidR="00400819" w:rsidRPr="00F73864" w:rsidRDefault="00400819" w:rsidP="00400819">
      <w:pPr>
        <w:tabs>
          <w:tab w:val="right" w:leader="dot" w:pos="8732"/>
        </w:tabs>
        <w:jc w:val="both"/>
        <w:rPr>
          <w:rFonts w:asciiTheme="minorHAnsi" w:hAnsiTheme="minorHAnsi" w:cstheme="minorHAnsi"/>
          <w:sz w:val="22"/>
          <w:szCs w:val="22"/>
          <w:lang w:val="en-US"/>
        </w:rPr>
      </w:pPr>
    </w:p>
    <w:p w14:paraId="13A55F6E" w14:textId="599852E0" w:rsidR="00400819" w:rsidRPr="00200F38" w:rsidRDefault="00400819" w:rsidP="00400819">
      <w:pPr>
        <w:tabs>
          <w:tab w:val="right" w:leader="dot" w:pos="8732"/>
        </w:tabs>
        <w:jc w:val="both"/>
        <w:rPr>
          <w:rFonts w:cs="Calibri"/>
          <w:sz w:val="26"/>
          <w:szCs w:val="26"/>
          <w:lang w:val="en-US"/>
        </w:rPr>
      </w:pPr>
      <w:r w:rsidRPr="00F73864">
        <w:rPr>
          <w:rFonts w:asciiTheme="minorHAnsi" w:hAnsiTheme="minorHAnsi" w:cstheme="minorHAnsi"/>
          <w:sz w:val="22"/>
          <w:szCs w:val="22"/>
          <w:lang w:val="en-US"/>
        </w:rPr>
        <w:t>Date:</w:t>
      </w:r>
      <w:r w:rsidR="00E36BEB">
        <w:rPr>
          <w:rFonts w:asciiTheme="minorHAnsi" w:hAnsiTheme="minorHAnsi" w:cstheme="minorHAnsi"/>
          <w:sz w:val="22"/>
          <w:szCs w:val="22"/>
          <w:lang w:val="en-US"/>
        </w:rPr>
        <w:t xml:space="preserve"> </w:t>
      </w:r>
      <w:r w:rsidR="00E36BEB" w:rsidRPr="00A7513E">
        <w:rPr>
          <w:rFonts w:asciiTheme="minorHAnsi" w:hAnsiTheme="minorHAnsi" w:cstheme="minorHAnsi"/>
          <w:sz w:val="22"/>
          <w:szCs w:val="22"/>
        </w:rPr>
        <w:fldChar w:fldCharType="begin">
          <w:ffData>
            <w:name w:val="Text10"/>
            <w:enabled/>
            <w:calcOnExit w:val="0"/>
            <w:textInput/>
          </w:ffData>
        </w:fldChar>
      </w:r>
      <w:r w:rsidR="00E36BEB" w:rsidRPr="00A7513E">
        <w:rPr>
          <w:rFonts w:asciiTheme="minorHAnsi" w:hAnsiTheme="minorHAnsi" w:cstheme="minorHAnsi"/>
          <w:sz w:val="22"/>
          <w:szCs w:val="22"/>
        </w:rPr>
        <w:instrText xml:space="preserve"> FORMTEXT </w:instrText>
      </w:r>
      <w:r w:rsidR="00E36BEB" w:rsidRPr="00A7513E">
        <w:rPr>
          <w:rFonts w:asciiTheme="minorHAnsi" w:hAnsiTheme="minorHAnsi" w:cstheme="minorHAnsi"/>
          <w:sz w:val="22"/>
          <w:szCs w:val="22"/>
        </w:rPr>
      </w:r>
      <w:r w:rsidR="00E36BEB" w:rsidRPr="00A7513E">
        <w:rPr>
          <w:rFonts w:asciiTheme="minorHAnsi" w:hAnsiTheme="minorHAnsi" w:cstheme="minorHAnsi"/>
          <w:sz w:val="22"/>
          <w:szCs w:val="22"/>
        </w:rPr>
        <w:fldChar w:fldCharType="separate"/>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t> </w:t>
      </w:r>
      <w:r w:rsidR="00E36BEB" w:rsidRPr="00A7513E">
        <w:rPr>
          <w:rFonts w:asciiTheme="minorHAnsi" w:hAnsiTheme="minorHAnsi" w:cstheme="minorHAnsi"/>
          <w:sz w:val="22"/>
          <w:szCs w:val="22"/>
        </w:rPr>
        <w:fldChar w:fldCharType="end"/>
      </w:r>
    </w:p>
    <w:p w14:paraId="4A4AAE51" w14:textId="77777777" w:rsidR="001843A4" w:rsidRDefault="001843A4">
      <w:pPr>
        <w:rPr>
          <w:sz w:val="22"/>
          <w:szCs w:val="22"/>
        </w:rPr>
      </w:pPr>
    </w:p>
    <w:p w14:paraId="2E0E2B79" w14:textId="77777777" w:rsidR="001843A4" w:rsidRDefault="001843A4">
      <w:pPr>
        <w:rPr>
          <w:sz w:val="22"/>
          <w:szCs w:val="22"/>
        </w:rPr>
      </w:pPr>
    </w:p>
    <w:p w14:paraId="70A696D2" w14:textId="77777777" w:rsidR="001843A4" w:rsidRDefault="001843A4">
      <w:pPr>
        <w:rPr>
          <w:sz w:val="22"/>
          <w:szCs w:val="22"/>
        </w:rPr>
        <w:sectPr w:rsidR="001843A4" w:rsidSect="00496387">
          <w:headerReference w:type="default" r:id="rId33"/>
          <w:pgSz w:w="11906" w:h="16838" w:code="9"/>
          <w:pgMar w:top="958" w:right="1417" w:bottom="1701" w:left="1417" w:header="567" w:footer="958" w:gutter="0"/>
          <w:cols w:space="708"/>
          <w:docGrid w:linePitch="360"/>
        </w:sectPr>
      </w:pPr>
    </w:p>
    <w:p w14:paraId="41F4FCA3" w14:textId="77777777" w:rsidR="00300A45" w:rsidRDefault="00300A45" w:rsidP="00300A45">
      <w:pPr>
        <w:spacing w:before="240" w:after="0"/>
        <w:jc w:val="center"/>
        <w:rPr>
          <w:rFonts w:asciiTheme="minorHAnsi" w:hAnsiTheme="minorHAnsi" w:cstheme="minorHAnsi"/>
          <w:b/>
          <w:sz w:val="22"/>
          <w:szCs w:val="22"/>
        </w:rPr>
      </w:pPr>
      <w:r>
        <w:rPr>
          <w:rFonts w:asciiTheme="minorHAnsi" w:hAnsiTheme="minorHAnsi" w:cstheme="minorHAnsi"/>
          <w:b/>
          <w:sz w:val="22"/>
          <w:szCs w:val="22"/>
        </w:rPr>
        <w:lastRenderedPageBreak/>
        <w:t>ANNEX 2</w:t>
      </w:r>
    </w:p>
    <w:p w14:paraId="6E8CC6EA" w14:textId="77777777" w:rsidR="00C45B1D" w:rsidRPr="00F50337" w:rsidRDefault="00C45B1D" w:rsidP="00300A45">
      <w:pPr>
        <w:spacing w:before="120"/>
        <w:jc w:val="center"/>
        <w:rPr>
          <w:rFonts w:asciiTheme="minorHAnsi" w:hAnsiTheme="minorHAnsi" w:cstheme="minorHAnsi"/>
          <w:b/>
          <w:noProof/>
          <w:sz w:val="28"/>
          <w:szCs w:val="32"/>
        </w:rPr>
      </w:pPr>
      <w:r w:rsidRPr="00F50337">
        <w:rPr>
          <w:rFonts w:asciiTheme="minorHAnsi" w:hAnsiTheme="minorHAnsi" w:cstheme="minorHAnsi"/>
          <w:b/>
          <w:noProof/>
          <w:sz w:val="28"/>
          <w:szCs w:val="32"/>
        </w:rPr>
        <w:t>Declaration on honour on</w:t>
      </w:r>
      <w:r w:rsidRPr="00F50337">
        <w:rPr>
          <w:rFonts w:asciiTheme="minorHAnsi" w:hAnsiTheme="minorHAnsi" w:cstheme="minorHAnsi"/>
          <w:b/>
          <w:noProof/>
          <w:sz w:val="28"/>
          <w:szCs w:val="32"/>
        </w:rPr>
        <w:br/>
        <w:t>exclusion criteria and selection criteria</w:t>
      </w:r>
    </w:p>
    <w:p w14:paraId="29B7E6B6" w14:textId="77777777" w:rsidR="00C45B1D" w:rsidRPr="004C34D2" w:rsidRDefault="00C45B1D" w:rsidP="00C45B1D">
      <w:pPr>
        <w:spacing w:before="100" w:beforeAutospacing="1" w:after="100" w:afterAutospacing="1"/>
        <w:jc w:val="both"/>
        <w:rPr>
          <w:rFonts w:asciiTheme="minorHAnsi" w:hAnsiTheme="minorHAnsi" w:cstheme="minorHAnsi"/>
          <w:noProof/>
          <w:sz w:val="20"/>
        </w:rPr>
      </w:pPr>
      <w:r w:rsidRPr="004C34D2">
        <w:rPr>
          <w:rFonts w:asciiTheme="minorHAnsi" w:hAnsiTheme="minorHAnsi" w:cstheme="minorHAnsi"/>
          <w:noProof/>
          <w:sz w:val="20"/>
        </w:rPr>
        <w:t>The undersigned [</w:t>
      </w:r>
      <w:r w:rsidRPr="004C34D2">
        <w:rPr>
          <w:rFonts w:asciiTheme="minorHAnsi" w:hAnsiTheme="minorHAnsi" w:cstheme="minorHAnsi"/>
          <w:i/>
          <w:noProof/>
          <w:sz w:val="20"/>
          <w:highlight w:val="lightGray"/>
        </w:rPr>
        <w:t>insert name of the signatory of this form</w:t>
      </w:r>
      <w:proofErr w:type="gramStart"/>
      <w:r w:rsidRPr="004C34D2">
        <w:rPr>
          <w:rFonts w:asciiTheme="minorHAnsi" w:hAnsiTheme="minorHAnsi" w:cstheme="minorHAnsi"/>
          <w:noProof/>
          <w:sz w:val="20"/>
        </w:rPr>
        <w:t>]</w:t>
      </w:r>
      <w:r w:rsidR="00526A5B" w:rsidRPr="00526A5B">
        <w:rPr>
          <w:rFonts w:asciiTheme="minorHAnsi" w:hAnsiTheme="minorHAnsi" w:cstheme="minorHAnsi"/>
          <w:sz w:val="22"/>
          <w:szCs w:val="22"/>
        </w:rPr>
        <w:t xml:space="preserve"> </w:t>
      </w:r>
      <w:proofErr w:type="gramEnd"/>
      <w:r w:rsidR="00526A5B" w:rsidRPr="00A7513E">
        <w:rPr>
          <w:rFonts w:asciiTheme="minorHAnsi" w:hAnsiTheme="minorHAnsi" w:cstheme="minorHAnsi"/>
          <w:sz w:val="22"/>
          <w:szCs w:val="22"/>
        </w:rPr>
        <w:fldChar w:fldCharType="begin">
          <w:ffData>
            <w:name w:val="Text10"/>
            <w:enabled/>
            <w:calcOnExit w:val="0"/>
            <w:textInput/>
          </w:ffData>
        </w:fldChar>
      </w:r>
      <w:r w:rsidR="00526A5B" w:rsidRPr="00A7513E">
        <w:rPr>
          <w:rFonts w:asciiTheme="minorHAnsi" w:hAnsiTheme="minorHAnsi" w:cstheme="minorHAnsi"/>
          <w:sz w:val="22"/>
          <w:szCs w:val="22"/>
        </w:rPr>
        <w:instrText xml:space="preserve"> FORMTEXT </w:instrText>
      </w:r>
      <w:r w:rsidR="00526A5B" w:rsidRPr="00A7513E">
        <w:rPr>
          <w:rFonts w:asciiTheme="minorHAnsi" w:hAnsiTheme="minorHAnsi" w:cstheme="minorHAnsi"/>
          <w:sz w:val="22"/>
          <w:szCs w:val="22"/>
        </w:rPr>
      </w:r>
      <w:r w:rsidR="00526A5B" w:rsidRPr="00A7513E">
        <w:rPr>
          <w:rFonts w:asciiTheme="minorHAnsi" w:hAnsiTheme="minorHAnsi" w:cstheme="minorHAnsi"/>
          <w:sz w:val="22"/>
          <w:szCs w:val="22"/>
        </w:rPr>
        <w:fldChar w:fldCharType="separate"/>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fldChar w:fldCharType="end"/>
      </w:r>
      <w:r w:rsidRPr="004C34D2">
        <w:rPr>
          <w:rFonts w:asciiTheme="minorHAnsi" w:hAnsiTheme="minorHAnsi" w:cstheme="minorHAnsi"/>
          <w:noProof/>
          <w:sz w:val="20"/>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C45B1D" w:rsidRPr="006661B5" w14:paraId="51874A1F" w14:textId="77777777" w:rsidTr="00400819">
        <w:tc>
          <w:tcPr>
            <w:tcW w:w="3369" w:type="dxa"/>
            <w:shd w:val="clear" w:color="auto" w:fill="auto"/>
          </w:tcPr>
          <w:p w14:paraId="0F1A9695" w14:textId="77777777" w:rsidR="00C45B1D" w:rsidRPr="004C34D2" w:rsidRDefault="00C45B1D" w:rsidP="00400819">
            <w:pPr>
              <w:jc w:val="both"/>
              <w:rPr>
                <w:rFonts w:asciiTheme="minorHAnsi" w:hAnsiTheme="minorHAnsi" w:cstheme="minorHAnsi"/>
                <w:noProof/>
                <w:sz w:val="20"/>
              </w:rPr>
            </w:pPr>
            <w:r w:rsidRPr="004C34D2">
              <w:rPr>
                <w:rFonts w:asciiTheme="minorHAnsi" w:hAnsiTheme="minorHAnsi" w:cstheme="minorHAnsi"/>
                <w:noProof/>
                <w:sz w:val="20"/>
              </w:rPr>
              <w:t>(</w:t>
            </w:r>
            <w:r w:rsidRPr="004C34D2">
              <w:rPr>
                <w:rFonts w:asciiTheme="minorHAnsi" w:hAnsiTheme="minorHAnsi" w:cstheme="minorHAnsi"/>
                <w:i/>
                <w:noProof/>
                <w:sz w:val="20"/>
              </w:rPr>
              <w:t>only for natural persons</w:t>
            </w:r>
            <w:r w:rsidRPr="004C34D2">
              <w:rPr>
                <w:rFonts w:asciiTheme="minorHAnsi" w:hAnsiTheme="minorHAnsi" w:cstheme="minorHAnsi"/>
                <w:noProof/>
                <w:sz w:val="20"/>
              </w:rPr>
              <w:t>) himself or herself</w:t>
            </w:r>
            <w:r w:rsidR="001359B6">
              <w:rPr>
                <w:rFonts w:asciiTheme="minorHAnsi" w:hAnsiTheme="minorHAnsi" w:cstheme="minorHAnsi"/>
                <w:noProof/>
                <w:sz w:val="20"/>
              </w:rPr>
              <w:t xml:space="preserve"> </w:t>
            </w:r>
            <w:r w:rsidR="001359B6" w:rsidRPr="00B84A17">
              <w:rPr>
                <w:rFonts w:cs="Calibri"/>
                <w:sz w:val="22"/>
                <w:szCs w:val="22"/>
              </w:rPr>
              <w:t> </w:t>
            </w:r>
            <w:r w:rsidR="008043FE" w:rsidRPr="00A7513E">
              <w:rPr>
                <w:rFonts w:asciiTheme="minorHAnsi" w:hAnsiTheme="minorHAnsi" w:cstheme="minorHAnsi"/>
                <w:sz w:val="22"/>
                <w:szCs w:val="22"/>
              </w:rPr>
              <w:fldChar w:fldCharType="begin">
                <w:ffData>
                  <w:name w:val="Text10"/>
                  <w:enabled/>
                  <w:calcOnExit w:val="0"/>
                  <w:textInput/>
                </w:ffData>
              </w:fldChar>
            </w:r>
            <w:r w:rsidR="008043FE" w:rsidRPr="00A7513E">
              <w:rPr>
                <w:rFonts w:asciiTheme="minorHAnsi" w:hAnsiTheme="minorHAnsi" w:cstheme="minorHAnsi"/>
                <w:sz w:val="22"/>
                <w:szCs w:val="22"/>
              </w:rPr>
              <w:instrText xml:space="preserve"> FORMTEXT </w:instrText>
            </w:r>
            <w:r w:rsidR="008043FE" w:rsidRPr="00A7513E">
              <w:rPr>
                <w:rFonts w:asciiTheme="minorHAnsi" w:hAnsiTheme="minorHAnsi" w:cstheme="minorHAnsi"/>
                <w:sz w:val="22"/>
                <w:szCs w:val="22"/>
              </w:rPr>
            </w:r>
            <w:r w:rsidR="008043FE" w:rsidRPr="00A7513E">
              <w:rPr>
                <w:rFonts w:asciiTheme="minorHAnsi" w:hAnsiTheme="minorHAnsi" w:cstheme="minorHAnsi"/>
                <w:sz w:val="22"/>
                <w:szCs w:val="22"/>
              </w:rPr>
              <w:fldChar w:fldCharType="separate"/>
            </w:r>
            <w:r w:rsidR="008043FE" w:rsidRPr="00A7513E">
              <w:rPr>
                <w:rFonts w:asciiTheme="minorHAnsi" w:hAnsiTheme="minorHAnsi" w:cstheme="minorHAnsi"/>
                <w:sz w:val="22"/>
                <w:szCs w:val="22"/>
              </w:rPr>
              <w:t> </w:t>
            </w:r>
            <w:r w:rsidR="008043FE" w:rsidRPr="00A7513E">
              <w:rPr>
                <w:rFonts w:asciiTheme="minorHAnsi" w:hAnsiTheme="minorHAnsi" w:cstheme="minorHAnsi"/>
                <w:sz w:val="22"/>
                <w:szCs w:val="22"/>
              </w:rPr>
              <w:t> </w:t>
            </w:r>
            <w:r w:rsidR="008043FE" w:rsidRPr="00A7513E">
              <w:rPr>
                <w:rFonts w:asciiTheme="minorHAnsi" w:hAnsiTheme="minorHAnsi" w:cstheme="minorHAnsi"/>
                <w:sz w:val="22"/>
                <w:szCs w:val="22"/>
              </w:rPr>
              <w:t> </w:t>
            </w:r>
            <w:r w:rsidR="008043FE" w:rsidRPr="00A7513E">
              <w:rPr>
                <w:rFonts w:asciiTheme="minorHAnsi" w:hAnsiTheme="minorHAnsi" w:cstheme="minorHAnsi"/>
                <w:sz w:val="22"/>
                <w:szCs w:val="22"/>
              </w:rPr>
              <w:t> </w:t>
            </w:r>
            <w:r w:rsidR="008043FE" w:rsidRPr="00A7513E">
              <w:rPr>
                <w:rFonts w:asciiTheme="minorHAnsi" w:hAnsiTheme="minorHAnsi" w:cstheme="minorHAnsi"/>
                <w:sz w:val="22"/>
                <w:szCs w:val="22"/>
              </w:rPr>
              <w:t> </w:t>
            </w:r>
            <w:r w:rsidR="008043FE" w:rsidRPr="00A7513E">
              <w:rPr>
                <w:rFonts w:asciiTheme="minorHAnsi" w:hAnsiTheme="minorHAnsi" w:cstheme="minorHAnsi"/>
                <w:sz w:val="22"/>
                <w:szCs w:val="22"/>
              </w:rPr>
              <w:fldChar w:fldCharType="end"/>
            </w:r>
            <w:r w:rsidR="001359B6" w:rsidRPr="00B84A17">
              <w:rPr>
                <w:rFonts w:cs="Calibri"/>
                <w:sz w:val="22"/>
                <w:szCs w:val="22"/>
              </w:rPr>
              <w:t> </w:t>
            </w:r>
            <w:r w:rsidR="001359B6" w:rsidRPr="00B84A17">
              <w:rPr>
                <w:rFonts w:cs="Calibri"/>
                <w:sz w:val="22"/>
                <w:szCs w:val="22"/>
              </w:rPr>
              <w:t> </w:t>
            </w:r>
            <w:r w:rsidR="001359B6" w:rsidRPr="00B84A17">
              <w:rPr>
                <w:rFonts w:cs="Calibri"/>
                <w:sz w:val="22"/>
                <w:szCs w:val="22"/>
              </w:rPr>
              <w:t> </w:t>
            </w:r>
            <w:r w:rsidR="001359B6" w:rsidRPr="00B84A17">
              <w:rPr>
                <w:rFonts w:cs="Calibri"/>
                <w:sz w:val="22"/>
                <w:szCs w:val="22"/>
              </w:rPr>
              <w:t> </w:t>
            </w:r>
          </w:p>
        </w:tc>
        <w:tc>
          <w:tcPr>
            <w:tcW w:w="6378" w:type="dxa"/>
            <w:shd w:val="clear" w:color="auto" w:fill="auto"/>
          </w:tcPr>
          <w:p w14:paraId="0A0F8A07" w14:textId="77777777" w:rsidR="00C45B1D" w:rsidRPr="004C34D2" w:rsidRDefault="00C45B1D" w:rsidP="00400819">
            <w:pPr>
              <w:jc w:val="both"/>
              <w:rPr>
                <w:rFonts w:asciiTheme="minorHAnsi" w:hAnsiTheme="minorHAnsi" w:cstheme="minorHAnsi"/>
                <w:noProof/>
                <w:sz w:val="20"/>
              </w:rPr>
            </w:pPr>
            <w:r w:rsidRPr="004C34D2">
              <w:rPr>
                <w:rFonts w:asciiTheme="minorHAnsi" w:hAnsiTheme="minorHAnsi" w:cstheme="minorHAnsi"/>
                <w:noProof/>
                <w:sz w:val="20"/>
              </w:rPr>
              <w:t>(</w:t>
            </w:r>
            <w:r w:rsidRPr="004C34D2">
              <w:rPr>
                <w:rFonts w:asciiTheme="minorHAnsi" w:hAnsiTheme="minorHAnsi" w:cstheme="minorHAnsi"/>
                <w:i/>
                <w:noProof/>
                <w:sz w:val="20"/>
              </w:rPr>
              <w:t>only for legal persons</w:t>
            </w:r>
            <w:r w:rsidRPr="004C34D2">
              <w:rPr>
                <w:rFonts w:asciiTheme="minorHAnsi" w:hAnsiTheme="minorHAnsi" w:cstheme="minorHAnsi"/>
                <w:noProof/>
                <w:sz w:val="20"/>
              </w:rPr>
              <w:t xml:space="preserve">) the following legal person: </w:t>
            </w:r>
          </w:p>
          <w:p w14:paraId="112EF55A" w14:textId="77777777" w:rsidR="00C45B1D" w:rsidRPr="004C34D2" w:rsidRDefault="00526A5B" w:rsidP="00400819">
            <w:pPr>
              <w:jc w:val="both"/>
              <w:rPr>
                <w:rFonts w:asciiTheme="minorHAnsi" w:hAnsiTheme="minorHAnsi" w:cstheme="minorHAnsi"/>
                <w:noProof/>
                <w:sz w:val="20"/>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C45B1D" w:rsidRPr="006661B5" w14:paraId="6266795C" w14:textId="77777777" w:rsidTr="00400819">
        <w:tc>
          <w:tcPr>
            <w:tcW w:w="3369" w:type="dxa"/>
            <w:shd w:val="clear" w:color="auto" w:fill="auto"/>
          </w:tcPr>
          <w:p w14:paraId="4E336B97" w14:textId="77777777" w:rsidR="00C45B1D" w:rsidRPr="004C34D2" w:rsidRDefault="00C45B1D" w:rsidP="00400819">
            <w:pPr>
              <w:jc w:val="both"/>
              <w:rPr>
                <w:rFonts w:asciiTheme="minorHAnsi" w:hAnsiTheme="minorHAnsi" w:cstheme="minorHAnsi"/>
                <w:sz w:val="20"/>
              </w:rPr>
            </w:pPr>
            <w:r w:rsidRPr="004C34D2">
              <w:rPr>
                <w:rFonts w:asciiTheme="minorHAnsi" w:hAnsiTheme="minorHAnsi" w:cstheme="minorHAnsi"/>
                <w:sz w:val="20"/>
              </w:rPr>
              <w:t xml:space="preserve">ID or passport number: </w:t>
            </w:r>
          </w:p>
          <w:p w14:paraId="25B36203" w14:textId="77777777" w:rsidR="00C45B1D" w:rsidRPr="004C34D2" w:rsidRDefault="008043FE" w:rsidP="00400819">
            <w:pPr>
              <w:jc w:val="both"/>
              <w:rPr>
                <w:rFonts w:asciiTheme="minorHAnsi" w:hAnsiTheme="minorHAnsi" w:cstheme="minorHAnsi"/>
                <w:noProof/>
                <w:sz w:val="20"/>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p w14:paraId="6DC3E4FA" w14:textId="77777777" w:rsidR="00C45B1D" w:rsidRPr="004C34D2" w:rsidRDefault="00C45B1D" w:rsidP="00400819">
            <w:pPr>
              <w:jc w:val="both"/>
              <w:rPr>
                <w:rFonts w:asciiTheme="minorHAnsi" w:hAnsiTheme="minorHAnsi" w:cstheme="minorHAnsi"/>
                <w:noProof/>
                <w:sz w:val="20"/>
              </w:rPr>
            </w:pPr>
            <w:r w:rsidRPr="004C34D2">
              <w:rPr>
                <w:rFonts w:asciiTheme="minorHAnsi" w:hAnsiTheme="minorHAnsi" w:cstheme="minorHAnsi"/>
                <w:noProof/>
                <w:sz w:val="20"/>
              </w:rPr>
              <w:t>(‘the person’)</w:t>
            </w:r>
          </w:p>
        </w:tc>
        <w:tc>
          <w:tcPr>
            <w:tcW w:w="6378" w:type="dxa"/>
            <w:shd w:val="clear" w:color="auto" w:fill="auto"/>
          </w:tcPr>
          <w:p w14:paraId="0F344D80" w14:textId="77777777" w:rsidR="00C45B1D" w:rsidRPr="004C34D2" w:rsidRDefault="00C45B1D" w:rsidP="00C45B1D">
            <w:pPr>
              <w:spacing w:after="0" w:line="240" w:lineRule="auto"/>
              <w:rPr>
                <w:rFonts w:asciiTheme="minorHAnsi" w:hAnsiTheme="minorHAnsi" w:cstheme="minorHAnsi"/>
                <w:sz w:val="20"/>
              </w:rPr>
            </w:pPr>
            <w:r w:rsidRPr="004C34D2">
              <w:rPr>
                <w:rFonts w:asciiTheme="minorHAnsi" w:hAnsiTheme="minorHAnsi" w:cstheme="minorHAnsi"/>
                <w:sz w:val="20"/>
              </w:rPr>
              <w:t>Full official name:</w:t>
            </w:r>
            <w:r w:rsidR="00526A5B">
              <w:rPr>
                <w:rFonts w:asciiTheme="minorHAnsi" w:hAnsiTheme="minorHAnsi" w:cstheme="minorHAnsi"/>
                <w:sz w:val="20"/>
              </w:rPr>
              <w:t xml:space="preserve"> </w:t>
            </w:r>
            <w:r w:rsidR="00526A5B" w:rsidRPr="00A7513E">
              <w:rPr>
                <w:rFonts w:asciiTheme="minorHAnsi" w:hAnsiTheme="minorHAnsi" w:cstheme="minorHAnsi"/>
                <w:sz w:val="22"/>
                <w:szCs w:val="22"/>
              </w:rPr>
              <w:fldChar w:fldCharType="begin">
                <w:ffData>
                  <w:name w:val="Text10"/>
                  <w:enabled/>
                  <w:calcOnExit w:val="0"/>
                  <w:textInput/>
                </w:ffData>
              </w:fldChar>
            </w:r>
            <w:r w:rsidR="00526A5B" w:rsidRPr="00A7513E">
              <w:rPr>
                <w:rFonts w:asciiTheme="minorHAnsi" w:hAnsiTheme="minorHAnsi" w:cstheme="minorHAnsi"/>
                <w:sz w:val="22"/>
                <w:szCs w:val="22"/>
              </w:rPr>
              <w:instrText xml:space="preserve"> FORMTEXT </w:instrText>
            </w:r>
            <w:r w:rsidR="00526A5B" w:rsidRPr="00A7513E">
              <w:rPr>
                <w:rFonts w:asciiTheme="minorHAnsi" w:hAnsiTheme="minorHAnsi" w:cstheme="minorHAnsi"/>
                <w:sz w:val="22"/>
                <w:szCs w:val="22"/>
              </w:rPr>
            </w:r>
            <w:r w:rsidR="00526A5B" w:rsidRPr="00A7513E">
              <w:rPr>
                <w:rFonts w:asciiTheme="minorHAnsi" w:hAnsiTheme="minorHAnsi" w:cstheme="minorHAnsi"/>
                <w:sz w:val="22"/>
                <w:szCs w:val="22"/>
              </w:rPr>
              <w:fldChar w:fldCharType="separate"/>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fldChar w:fldCharType="end"/>
            </w:r>
          </w:p>
          <w:p w14:paraId="648DD295" w14:textId="77777777" w:rsidR="00C45B1D" w:rsidRPr="004C34D2" w:rsidRDefault="00C45B1D" w:rsidP="00C45B1D">
            <w:pPr>
              <w:spacing w:after="0" w:line="240" w:lineRule="auto"/>
              <w:rPr>
                <w:rFonts w:asciiTheme="minorHAnsi" w:hAnsiTheme="minorHAnsi" w:cstheme="minorHAnsi"/>
                <w:sz w:val="20"/>
              </w:rPr>
            </w:pPr>
            <w:r w:rsidRPr="004C34D2">
              <w:rPr>
                <w:rFonts w:asciiTheme="minorHAnsi" w:hAnsiTheme="minorHAnsi" w:cstheme="minorHAnsi"/>
                <w:sz w:val="20"/>
              </w:rPr>
              <w:t xml:space="preserve">Official legal form: </w:t>
            </w:r>
            <w:r w:rsidR="00526A5B" w:rsidRPr="00A7513E">
              <w:rPr>
                <w:rFonts w:asciiTheme="minorHAnsi" w:hAnsiTheme="minorHAnsi" w:cstheme="minorHAnsi"/>
                <w:sz w:val="22"/>
                <w:szCs w:val="22"/>
              </w:rPr>
              <w:fldChar w:fldCharType="begin">
                <w:ffData>
                  <w:name w:val="Text10"/>
                  <w:enabled/>
                  <w:calcOnExit w:val="0"/>
                  <w:textInput/>
                </w:ffData>
              </w:fldChar>
            </w:r>
            <w:r w:rsidR="00526A5B" w:rsidRPr="00A7513E">
              <w:rPr>
                <w:rFonts w:asciiTheme="minorHAnsi" w:hAnsiTheme="minorHAnsi" w:cstheme="minorHAnsi"/>
                <w:sz w:val="22"/>
                <w:szCs w:val="22"/>
              </w:rPr>
              <w:instrText xml:space="preserve"> FORMTEXT </w:instrText>
            </w:r>
            <w:r w:rsidR="00526A5B" w:rsidRPr="00A7513E">
              <w:rPr>
                <w:rFonts w:asciiTheme="minorHAnsi" w:hAnsiTheme="minorHAnsi" w:cstheme="minorHAnsi"/>
                <w:sz w:val="22"/>
                <w:szCs w:val="22"/>
              </w:rPr>
            </w:r>
            <w:r w:rsidR="00526A5B" w:rsidRPr="00A7513E">
              <w:rPr>
                <w:rFonts w:asciiTheme="minorHAnsi" w:hAnsiTheme="minorHAnsi" w:cstheme="minorHAnsi"/>
                <w:sz w:val="22"/>
                <w:szCs w:val="22"/>
              </w:rPr>
              <w:fldChar w:fldCharType="separate"/>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fldChar w:fldCharType="end"/>
            </w:r>
          </w:p>
          <w:p w14:paraId="2FD488FA" w14:textId="77777777" w:rsidR="00C45B1D" w:rsidRPr="004C34D2" w:rsidRDefault="00C45B1D" w:rsidP="00C45B1D">
            <w:pPr>
              <w:spacing w:after="0" w:line="240" w:lineRule="auto"/>
              <w:rPr>
                <w:rFonts w:asciiTheme="minorHAnsi" w:hAnsiTheme="minorHAnsi" w:cstheme="minorHAnsi"/>
                <w:sz w:val="20"/>
              </w:rPr>
            </w:pPr>
            <w:r w:rsidRPr="004C34D2">
              <w:rPr>
                <w:rFonts w:asciiTheme="minorHAnsi" w:hAnsiTheme="minorHAnsi" w:cstheme="minorHAnsi"/>
                <w:sz w:val="20"/>
              </w:rPr>
              <w:t xml:space="preserve">Statutory registration number: </w:t>
            </w:r>
            <w:r w:rsidR="00526A5B" w:rsidRPr="00A7513E">
              <w:rPr>
                <w:rFonts w:asciiTheme="minorHAnsi" w:hAnsiTheme="minorHAnsi" w:cstheme="minorHAnsi"/>
                <w:sz w:val="22"/>
                <w:szCs w:val="22"/>
              </w:rPr>
              <w:fldChar w:fldCharType="begin">
                <w:ffData>
                  <w:name w:val="Text10"/>
                  <w:enabled/>
                  <w:calcOnExit w:val="0"/>
                  <w:textInput/>
                </w:ffData>
              </w:fldChar>
            </w:r>
            <w:r w:rsidR="00526A5B" w:rsidRPr="00A7513E">
              <w:rPr>
                <w:rFonts w:asciiTheme="minorHAnsi" w:hAnsiTheme="minorHAnsi" w:cstheme="minorHAnsi"/>
                <w:sz w:val="22"/>
                <w:szCs w:val="22"/>
              </w:rPr>
              <w:instrText xml:space="preserve"> FORMTEXT </w:instrText>
            </w:r>
            <w:r w:rsidR="00526A5B" w:rsidRPr="00A7513E">
              <w:rPr>
                <w:rFonts w:asciiTheme="minorHAnsi" w:hAnsiTheme="minorHAnsi" w:cstheme="minorHAnsi"/>
                <w:sz w:val="22"/>
                <w:szCs w:val="22"/>
              </w:rPr>
            </w:r>
            <w:r w:rsidR="00526A5B" w:rsidRPr="00A7513E">
              <w:rPr>
                <w:rFonts w:asciiTheme="minorHAnsi" w:hAnsiTheme="minorHAnsi" w:cstheme="minorHAnsi"/>
                <w:sz w:val="22"/>
                <w:szCs w:val="22"/>
              </w:rPr>
              <w:fldChar w:fldCharType="separate"/>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fldChar w:fldCharType="end"/>
            </w:r>
          </w:p>
          <w:p w14:paraId="0797B96A" w14:textId="77777777" w:rsidR="00C45B1D" w:rsidRPr="004C34D2" w:rsidRDefault="00C45B1D" w:rsidP="00C45B1D">
            <w:pPr>
              <w:spacing w:after="0" w:line="240" w:lineRule="auto"/>
              <w:rPr>
                <w:rFonts w:asciiTheme="minorHAnsi" w:hAnsiTheme="minorHAnsi" w:cstheme="minorHAnsi"/>
                <w:sz w:val="20"/>
              </w:rPr>
            </w:pPr>
            <w:r w:rsidRPr="004C34D2">
              <w:rPr>
                <w:rFonts w:asciiTheme="minorHAnsi" w:hAnsiTheme="minorHAnsi" w:cstheme="minorHAnsi"/>
                <w:sz w:val="20"/>
              </w:rPr>
              <w:t xml:space="preserve">Full official address: </w:t>
            </w:r>
            <w:r w:rsidR="00526A5B" w:rsidRPr="00A7513E">
              <w:rPr>
                <w:rFonts w:asciiTheme="minorHAnsi" w:hAnsiTheme="minorHAnsi" w:cstheme="minorHAnsi"/>
                <w:sz w:val="22"/>
                <w:szCs w:val="22"/>
              </w:rPr>
              <w:fldChar w:fldCharType="begin">
                <w:ffData>
                  <w:name w:val="Text10"/>
                  <w:enabled/>
                  <w:calcOnExit w:val="0"/>
                  <w:textInput/>
                </w:ffData>
              </w:fldChar>
            </w:r>
            <w:r w:rsidR="00526A5B" w:rsidRPr="00A7513E">
              <w:rPr>
                <w:rFonts w:asciiTheme="minorHAnsi" w:hAnsiTheme="minorHAnsi" w:cstheme="minorHAnsi"/>
                <w:sz w:val="22"/>
                <w:szCs w:val="22"/>
              </w:rPr>
              <w:instrText xml:space="preserve"> FORMTEXT </w:instrText>
            </w:r>
            <w:r w:rsidR="00526A5B" w:rsidRPr="00A7513E">
              <w:rPr>
                <w:rFonts w:asciiTheme="minorHAnsi" w:hAnsiTheme="minorHAnsi" w:cstheme="minorHAnsi"/>
                <w:sz w:val="22"/>
                <w:szCs w:val="22"/>
              </w:rPr>
            </w:r>
            <w:r w:rsidR="00526A5B" w:rsidRPr="00A7513E">
              <w:rPr>
                <w:rFonts w:asciiTheme="minorHAnsi" w:hAnsiTheme="minorHAnsi" w:cstheme="minorHAnsi"/>
                <w:sz w:val="22"/>
                <w:szCs w:val="22"/>
              </w:rPr>
              <w:fldChar w:fldCharType="separate"/>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fldChar w:fldCharType="end"/>
            </w:r>
          </w:p>
          <w:p w14:paraId="62B0BBC5" w14:textId="77777777" w:rsidR="00C45B1D" w:rsidRPr="004C34D2" w:rsidRDefault="00C45B1D" w:rsidP="00C45B1D">
            <w:pPr>
              <w:spacing w:after="0" w:line="240" w:lineRule="auto"/>
              <w:rPr>
                <w:rFonts w:asciiTheme="minorHAnsi" w:hAnsiTheme="minorHAnsi" w:cstheme="minorHAnsi"/>
                <w:sz w:val="20"/>
              </w:rPr>
            </w:pPr>
            <w:r w:rsidRPr="004C34D2">
              <w:rPr>
                <w:rFonts w:asciiTheme="minorHAnsi" w:hAnsiTheme="minorHAnsi" w:cstheme="minorHAnsi"/>
                <w:sz w:val="20"/>
              </w:rPr>
              <w:t xml:space="preserve">VAT registration number: </w:t>
            </w:r>
            <w:r w:rsidR="00526A5B" w:rsidRPr="00A7513E">
              <w:rPr>
                <w:rFonts w:asciiTheme="minorHAnsi" w:hAnsiTheme="minorHAnsi" w:cstheme="minorHAnsi"/>
                <w:sz w:val="22"/>
                <w:szCs w:val="22"/>
              </w:rPr>
              <w:fldChar w:fldCharType="begin">
                <w:ffData>
                  <w:name w:val="Text10"/>
                  <w:enabled/>
                  <w:calcOnExit w:val="0"/>
                  <w:textInput/>
                </w:ffData>
              </w:fldChar>
            </w:r>
            <w:r w:rsidR="00526A5B" w:rsidRPr="00A7513E">
              <w:rPr>
                <w:rFonts w:asciiTheme="minorHAnsi" w:hAnsiTheme="minorHAnsi" w:cstheme="minorHAnsi"/>
                <w:sz w:val="22"/>
                <w:szCs w:val="22"/>
              </w:rPr>
              <w:instrText xml:space="preserve"> FORMTEXT </w:instrText>
            </w:r>
            <w:r w:rsidR="00526A5B" w:rsidRPr="00A7513E">
              <w:rPr>
                <w:rFonts w:asciiTheme="minorHAnsi" w:hAnsiTheme="minorHAnsi" w:cstheme="minorHAnsi"/>
                <w:sz w:val="22"/>
                <w:szCs w:val="22"/>
              </w:rPr>
            </w:r>
            <w:r w:rsidR="00526A5B" w:rsidRPr="00A7513E">
              <w:rPr>
                <w:rFonts w:asciiTheme="minorHAnsi" w:hAnsiTheme="minorHAnsi" w:cstheme="minorHAnsi"/>
                <w:sz w:val="22"/>
                <w:szCs w:val="22"/>
              </w:rPr>
              <w:fldChar w:fldCharType="separate"/>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t> </w:t>
            </w:r>
            <w:r w:rsidR="00526A5B" w:rsidRPr="00A7513E">
              <w:rPr>
                <w:rFonts w:asciiTheme="minorHAnsi" w:hAnsiTheme="minorHAnsi" w:cstheme="minorHAnsi"/>
                <w:sz w:val="22"/>
                <w:szCs w:val="22"/>
              </w:rPr>
              <w:fldChar w:fldCharType="end"/>
            </w:r>
          </w:p>
          <w:p w14:paraId="31207179" w14:textId="77777777" w:rsidR="00C45B1D" w:rsidRPr="004C34D2" w:rsidRDefault="00C45B1D" w:rsidP="00400819">
            <w:pPr>
              <w:rPr>
                <w:rFonts w:asciiTheme="minorHAnsi" w:hAnsiTheme="minorHAnsi" w:cstheme="minorHAnsi"/>
                <w:sz w:val="20"/>
              </w:rPr>
            </w:pPr>
          </w:p>
          <w:p w14:paraId="44AE00EE" w14:textId="77777777" w:rsidR="00C45B1D" w:rsidRPr="004C34D2" w:rsidRDefault="00C45B1D" w:rsidP="00C45B1D">
            <w:pPr>
              <w:spacing w:after="0" w:line="240" w:lineRule="auto"/>
              <w:rPr>
                <w:rFonts w:asciiTheme="minorHAnsi" w:hAnsiTheme="minorHAnsi" w:cstheme="minorHAnsi"/>
                <w:sz w:val="20"/>
              </w:rPr>
            </w:pPr>
            <w:r w:rsidRPr="004C34D2">
              <w:rPr>
                <w:rFonts w:asciiTheme="minorHAnsi" w:hAnsiTheme="minorHAnsi" w:cstheme="minorHAnsi"/>
                <w:sz w:val="20"/>
              </w:rPr>
              <w:t>(‘the person’)</w:t>
            </w:r>
          </w:p>
        </w:tc>
      </w:tr>
    </w:tbl>
    <w:p w14:paraId="1A49E24C" w14:textId="77777777" w:rsidR="00C45B1D" w:rsidRPr="004C34D2" w:rsidRDefault="00C45B1D" w:rsidP="00B21336">
      <w:pPr>
        <w:spacing w:after="0" w:line="240" w:lineRule="auto"/>
        <w:jc w:val="both"/>
        <w:rPr>
          <w:rFonts w:asciiTheme="minorHAnsi" w:hAnsiTheme="minorHAnsi" w:cstheme="minorHAnsi"/>
          <w:sz w:val="20"/>
        </w:rPr>
      </w:pPr>
      <w:r w:rsidRPr="004C34D2">
        <w:rPr>
          <w:rFonts w:asciiTheme="minorHAnsi" w:hAnsiTheme="minorHAnsi" w:cstheme="minorHAnsi"/>
          <w:sz w:val="20"/>
        </w:rPr>
        <w:t>The person is not required to submit the declaration on exclusion criteria if the same declaration has already been submitted for the purposes of another award procedure of the same contracting authority</w:t>
      </w:r>
      <w:r w:rsidRPr="004C34D2">
        <w:rPr>
          <w:rStyle w:val="FootnoteReference"/>
          <w:rFonts w:asciiTheme="minorHAnsi" w:hAnsiTheme="minorHAnsi" w:cstheme="minorHAnsi"/>
          <w:sz w:val="20"/>
        </w:rPr>
        <w:footnoteReference w:id="3"/>
      </w:r>
      <w:r w:rsidRPr="004C34D2">
        <w:rPr>
          <w:rFonts w:asciiTheme="minorHAnsi" w:hAnsiTheme="minorHAnsi" w:cstheme="minorHAnsi"/>
          <w:sz w:val="20"/>
        </w:rPr>
        <w:t>, provided the situation has not changed, and that the time that has elapsed since the issuing date of the declaration does not exceed one year.</w:t>
      </w:r>
    </w:p>
    <w:p w14:paraId="1F7B3B81" w14:textId="77777777" w:rsidR="00C45B1D" w:rsidRPr="004C34D2" w:rsidRDefault="00C45B1D" w:rsidP="00C45B1D">
      <w:pPr>
        <w:spacing w:before="100" w:beforeAutospacing="1" w:after="100" w:afterAutospacing="1"/>
        <w:jc w:val="both"/>
        <w:rPr>
          <w:rFonts w:asciiTheme="minorHAnsi" w:hAnsiTheme="minorHAnsi" w:cstheme="minorHAnsi"/>
          <w:sz w:val="20"/>
        </w:rPr>
      </w:pPr>
      <w:r w:rsidRPr="004C34D2">
        <w:rPr>
          <w:rFonts w:asciiTheme="minorHAnsi" w:hAnsiTheme="minorHAnsi" w:cstheme="minorHAnsi"/>
          <w:sz w:val="20"/>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C45B1D" w:rsidRPr="006661B5" w14:paraId="797FED36" w14:textId="77777777" w:rsidTr="00400819">
        <w:tc>
          <w:tcPr>
            <w:tcW w:w="2802" w:type="dxa"/>
            <w:shd w:val="clear" w:color="auto" w:fill="auto"/>
          </w:tcPr>
          <w:p w14:paraId="55A678B0" w14:textId="77777777" w:rsidR="00C45B1D" w:rsidRPr="00F50337" w:rsidRDefault="00C45B1D" w:rsidP="00400819">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Date of the declaration</w:t>
            </w:r>
          </w:p>
        </w:tc>
        <w:tc>
          <w:tcPr>
            <w:tcW w:w="6662" w:type="dxa"/>
            <w:shd w:val="clear" w:color="auto" w:fill="auto"/>
          </w:tcPr>
          <w:p w14:paraId="6E70D3F2" w14:textId="77777777" w:rsidR="00C45B1D" w:rsidRPr="00F50337" w:rsidRDefault="00C45B1D" w:rsidP="00400819">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Full reference to previous procedure</w:t>
            </w:r>
          </w:p>
        </w:tc>
      </w:tr>
      <w:tr w:rsidR="00C45B1D" w:rsidRPr="006661B5" w14:paraId="21B852A1" w14:textId="77777777" w:rsidTr="00400819">
        <w:tc>
          <w:tcPr>
            <w:tcW w:w="2802" w:type="dxa"/>
            <w:shd w:val="clear" w:color="auto" w:fill="auto"/>
          </w:tcPr>
          <w:p w14:paraId="3BBC2C06" w14:textId="77777777" w:rsidR="00C45B1D" w:rsidRPr="00F50337" w:rsidRDefault="00526A5B" w:rsidP="00400819">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6662" w:type="dxa"/>
            <w:shd w:val="clear" w:color="auto" w:fill="auto"/>
          </w:tcPr>
          <w:p w14:paraId="3CF1C250" w14:textId="77777777" w:rsidR="00C45B1D" w:rsidRPr="00F50337" w:rsidRDefault="00526A5B" w:rsidP="00400819">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37469C9E" w14:textId="77777777" w:rsidR="00C45B1D" w:rsidRPr="00F50337" w:rsidRDefault="00C45B1D" w:rsidP="004C34D2">
      <w:pPr>
        <w:pStyle w:val="Title"/>
        <w:spacing w:before="240" w:beforeAutospacing="0" w:line="240" w:lineRule="auto"/>
        <w:rPr>
          <w:rFonts w:asciiTheme="minorHAnsi" w:hAnsiTheme="minorHAnsi" w:cstheme="minorHAnsi"/>
          <w:noProof/>
          <w:sz w:val="22"/>
          <w:szCs w:val="22"/>
        </w:rPr>
      </w:pPr>
      <w:r w:rsidRPr="00F50337">
        <w:rPr>
          <w:rFonts w:asciiTheme="minorHAnsi" w:hAnsiTheme="minorHAnsi" w:cstheme="minorHAnsi"/>
          <w:noProof/>
          <w:sz w:val="22"/>
          <w:szCs w:val="22"/>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C45B1D" w:rsidRPr="00F50337" w14:paraId="159A81B6" w14:textId="77777777" w:rsidTr="00400819">
        <w:tc>
          <w:tcPr>
            <w:tcW w:w="8238" w:type="dxa"/>
            <w:shd w:val="clear" w:color="auto" w:fill="auto"/>
          </w:tcPr>
          <w:p w14:paraId="2AF320BB" w14:textId="77777777" w:rsidR="00C45B1D" w:rsidRPr="00B21336" w:rsidRDefault="00C45B1D" w:rsidP="00C45B1D">
            <w:pPr>
              <w:numPr>
                <w:ilvl w:val="0"/>
                <w:numId w:val="28"/>
              </w:numPr>
              <w:spacing w:before="40" w:after="40" w:line="240" w:lineRule="auto"/>
              <w:ind w:left="502"/>
              <w:jc w:val="both"/>
              <w:rPr>
                <w:rFonts w:asciiTheme="minorHAnsi" w:hAnsiTheme="minorHAnsi" w:cstheme="minorHAnsi"/>
                <w:noProof/>
                <w:sz w:val="20"/>
              </w:rPr>
            </w:pPr>
            <w:r w:rsidRPr="00B21336">
              <w:rPr>
                <w:rFonts w:asciiTheme="minorHAnsi" w:hAnsiTheme="minorHAnsi" w:cstheme="minorHAnsi"/>
                <w:noProof/>
                <w:sz w:val="20"/>
              </w:rPr>
              <w:t xml:space="preserve"> declares that the above-mentioned person is in one of the following situations:</w:t>
            </w:r>
          </w:p>
        </w:tc>
        <w:tc>
          <w:tcPr>
            <w:tcW w:w="812" w:type="dxa"/>
            <w:shd w:val="clear" w:color="auto" w:fill="auto"/>
          </w:tcPr>
          <w:p w14:paraId="4C3B7CC6" w14:textId="77777777" w:rsidR="00C45B1D" w:rsidRPr="00B21336" w:rsidRDefault="00C45B1D" w:rsidP="00400819">
            <w:pPr>
              <w:spacing w:before="40" w:after="40"/>
              <w:ind w:left="142"/>
              <w:jc w:val="both"/>
              <w:rPr>
                <w:rFonts w:asciiTheme="minorHAnsi" w:hAnsiTheme="minorHAnsi" w:cstheme="minorHAnsi"/>
                <w:noProof/>
                <w:sz w:val="20"/>
              </w:rPr>
            </w:pPr>
            <w:r w:rsidRPr="00B21336">
              <w:rPr>
                <w:rFonts w:asciiTheme="minorHAnsi" w:hAnsiTheme="minorHAnsi" w:cstheme="minorHAnsi"/>
                <w:noProof/>
                <w:sz w:val="20"/>
              </w:rPr>
              <w:t>YES</w:t>
            </w:r>
          </w:p>
        </w:tc>
        <w:tc>
          <w:tcPr>
            <w:tcW w:w="705" w:type="dxa"/>
            <w:shd w:val="clear" w:color="auto" w:fill="auto"/>
          </w:tcPr>
          <w:p w14:paraId="212EA5C7" w14:textId="77777777" w:rsidR="00C45B1D" w:rsidRPr="00B21336" w:rsidRDefault="00C45B1D" w:rsidP="00400819">
            <w:pPr>
              <w:spacing w:before="40" w:after="40"/>
              <w:ind w:left="142"/>
              <w:jc w:val="both"/>
              <w:rPr>
                <w:rFonts w:asciiTheme="minorHAnsi" w:hAnsiTheme="minorHAnsi" w:cstheme="minorHAnsi"/>
                <w:noProof/>
                <w:sz w:val="20"/>
              </w:rPr>
            </w:pPr>
            <w:r w:rsidRPr="00B21336">
              <w:rPr>
                <w:rFonts w:asciiTheme="minorHAnsi" w:hAnsiTheme="minorHAnsi" w:cstheme="minorHAnsi"/>
                <w:noProof/>
                <w:sz w:val="20"/>
              </w:rPr>
              <w:t>NO</w:t>
            </w:r>
          </w:p>
        </w:tc>
      </w:tr>
      <w:tr w:rsidR="00C45B1D" w:rsidRPr="00F50337" w14:paraId="64135C67" w14:textId="77777777" w:rsidTr="00400819">
        <w:tc>
          <w:tcPr>
            <w:tcW w:w="8238" w:type="dxa"/>
            <w:shd w:val="clear" w:color="auto" w:fill="auto"/>
          </w:tcPr>
          <w:p w14:paraId="636EE25B" w14:textId="77777777" w:rsidR="00C45B1D" w:rsidRPr="00F50337" w:rsidRDefault="00C45B1D" w:rsidP="00C45B1D">
            <w:pPr>
              <w:pStyle w:val="Text1"/>
              <w:numPr>
                <w:ilvl w:val="0"/>
                <w:numId w:val="27"/>
              </w:numPr>
              <w:spacing w:before="40" w:after="40"/>
              <w:rPr>
                <w:rFonts w:asciiTheme="minorHAnsi" w:hAnsiTheme="minorHAnsi" w:cstheme="minorHAnsi"/>
                <w:noProof/>
                <w:sz w:val="22"/>
                <w:szCs w:val="22"/>
              </w:rPr>
            </w:pPr>
            <w:r w:rsidRPr="00F50337">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shd w:val="clear" w:color="auto" w:fill="auto"/>
          </w:tcPr>
          <w:p w14:paraId="2FEEA296" w14:textId="40511C5C"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
                  <w:enabled/>
                  <w:calcOnExit w:val="0"/>
                  <w:checkBox>
                    <w:sizeAuto/>
                    <w:default w:val="0"/>
                    <w:checked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0E0330D"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662A0D01" w14:textId="77777777" w:rsidTr="00400819">
        <w:tc>
          <w:tcPr>
            <w:tcW w:w="8238" w:type="dxa"/>
            <w:shd w:val="clear" w:color="auto" w:fill="auto"/>
          </w:tcPr>
          <w:p w14:paraId="55CCBDCC" w14:textId="77777777" w:rsidR="00C45B1D" w:rsidRPr="00F50337" w:rsidRDefault="00C45B1D" w:rsidP="00C45B1D">
            <w:pPr>
              <w:pStyle w:val="Text1"/>
              <w:numPr>
                <w:ilvl w:val="0"/>
                <w:numId w:val="27"/>
              </w:numPr>
              <w:spacing w:before="40" w:after="40"/>
              <w:rPr>
                <w:rFonts w:asciiTheme="minorHAnsi" w:hAnsiTheme="minorHAnsi" w:cstheme="minorHAnsi"/>
                <w:noProof/>
                <w:sz w:val="22"/>
                <w:szCs w:val="22"/>
              </w:rPr>
            </w:pPr>
            <w:r w:rsidRPr="00F50337">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A9A27E8"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6F9BF3A"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6661B5" w14:paraId="4F2AC13B" w14:textId="77777777" w:rsidTr="00400819">
        <w:tc>
          <w:tcPr>
            <w:tcW w:w="8238" w:type="dxa"/>
            <w:shd w:val="clear" w:color="auto" w:fill="auto"/>
          </w:tcPr>
          <w:p w14:paraId="7641BFCB" w14:textId="77777777" w:rsidR="00C45B1D" w:rsidRPr="00F50337" w:rsidRDefault="00C45B1D" w:rsidP="00C45B1D">
            <w:pPr>
              <w:pStyle w:val="Text1"/>
              <w:numPr>
                <w:ilvl w:val="0"/>
                <w:numId w:val="27"/>
              </w:numPr>
              <w:spacing w:before="40" w:after="40"/>
              <w:rPr>
                <w:rFonts w:asciiTheme="minorHAnsi" w:hAnsiTheme="minorHAnsi" w:cstheme="minorHAnsi"/>
                <w:noProof/>
                <w:sz w:val="22"/>
                <w:szCs w:val="22"/>
              </w:rPr>
            </w:pPr>
            <w:r w:rsidRPr="00F50337">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F50337">
              <w:rPr>
                <w:rFonts w:asciiTheme="minorHAnsi" w:hAnsiTheme="minorHAnsi" w:cstheme="minorHAnsi"/>
                <w:noProof/>
                <w:sz w:val="22"/>
                <w:szCs w:val="22"/>
              </w:rPr>
              <w:lastRenderedPageBreak/>
              <w:t>credibity where such conduct denotes wrongful intent or gross negligence, including, in particular, any of the following:</w:t>
            </w:r>
          </w:p>
        </w:tc>
        <w:tc>
          <w:tcPr>
            <w:tcW w:w="1517" w:type="dxa"/>
            <w:gridSpan w:val="2"/>
            <w:shd w:val="clear" w:color="auto" w:fill="auto"/>
          </w:tcPr>
          <w:p w14:paraId="5367C62E" w14:textId="77777777" w:rsidR="00C45B1D" w:rsidRPr="00F50337" w:rsidRDefault="00C45B1D" w:rsidP="00400819">
            <w:pPr>
              <w:spacing w:before="240" w:after="120"/>
              <w:jc w:val="both"/>
              <w:rPr>
                <w:rFonts w:asciiTheme="minorHAnsi" w:hAnsiTheme="minorHAnsi" w:cstheme="minorHAnsi"/>
                <w:noProof/>
                <w:sz w:val="22"/>
                <w:szCs w:val="22"/>
              </w:rPr>
            </w:pPr>
          </w:p>
        </w:tc>
      </w:tr>
      <w:tr w:rsidR="00C45B1D" w:rsidRPr="00F50337" w14:paraId="23201AA8" w14:textId="77777777" w:rsidTr="00400819">
        <w:tc>
          <w:tcPr>
            <w:tcW w:w="8238" w:type="dxa"/>
            <w:shd w:val="clear" w:color="auto" w:fill="auto"/>
          </w:tcPr>
          <w:p w14:paraId="3643CB34"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14:paraId="61D74A67"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1B4E3A52"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0DA5014E" w14:textId="77777777" w:rsidTr="00400819">
        <w:tc>
          <w:tcPr>
            <w:tcW w:w="8238" w:type="dxa"/>
            <w:shd w:val="clear" w:color="auto" w:fill="auto"/>
          </w:tcPr>
          <w:p w14:paraId="21AB61B8"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(ii) entering into agreement with other persons with the aim of distorting competition;</w:t>
            </w:r>
          </w:p>
        </w:tc>
        <w:tc>
          <w:tcPr>
            <w:tcW w:w="812" w:type="dxa"/>
            <w:shd w:val="clear" w:color="auto" w:fill="auto"/>
          </w:tcPr>
          <w:p w14:paraId="46D09CA5"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4C1646C0"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13E22F76" w14:textId="77777777" w:rsidTr="00400819">
        <w:tc>
          <w:tcPr>
            <w:tcW w:w="8238" w:type="dxa"/>
            <w:shd w:val="clear" w:color="auto" w:fill="auto"/>
          </w:tcPr>
          <w:p w14:paraId="0E2FC0BD"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(iii) violating intellectual property rights;</w:t>
            </w:r>
          </w:p>
        </w:tc>
        <w:tc>
          <w:tcPr>
            <w:tcW w:w="812" w:type="dxa"/>
            <w:shd w:val="clear" w:color="auto" w:fill="auto"/>
          </w:tcPr>
          <w:p w14:paraId="5901DD5D"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796164C"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2D4B818C" w14:textId="77777777" w:rsidTr="00400819">
        <w:tc>
          <w:tcPr>
            <w:tcW w:w="8238" w:type="dxa"/>
            <w:shd w:val="clear" w:color="auto" w:fill="auto"/>
          </w:tcPr>
          <w:p w14:paraId="67439124"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(iv) attempting to influence the decision-making process of the contracting authority during the award procedure;</w:t>
            </w:r>
          </w:p>
        </w:tc>
        <w:tc>
          <w:tcPr>
            <w:tcW w:w="812" w:type="dxa"/>
            <w:shd w:val="clear" w:color="auto" w:fill="auto"/>
          </w:tcPr>
          <w:p w14:paraId="2623F2AA"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4C211C67"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2F669019" w14:textId="77777777" w:rsidTr="00400819">
        <w:tc>
          <w:tcPr>
            <w:tcW w:w="8238" w:type="dxa"/>
            <w:shd w:val="clear" w:color="auto" w:fill="auto"/>
          </w:tcPr>
          <w:p w14:paraId="44B5A170" w14:textId="77777777" w:rsidR="00C45B1D" w:rsidRPr="00F50337" w:rsidRDefault="00C45B1D" w:rsidP="00400819">
            <w:pPr>
              <w:pStyle w:val="Text1"/>
              <w:spacing w:before="40" w:after="40"/>
              <w:ind w:left="709"/>
              <w:rPr>
                <w:rFonts w:asciiTheme="minorHAnsi" w:hAnsiTheme="minorHAnsi" w:cstheme="minorHAnsi"/>
                <w:color w:val="000000"/>
                <w:sz w:val="22"/>
                <w:szCs w:val="22"/>
              </w:rPr>
            </w:pPr>
            <w:r w:rsidRPr="00F50337">
              <w:rPr>
                <w:rFonts w:asciiTheme="minorHAnsi" w:hAnsiTheme="minorHAnsi" w:cstheme="minorHAnsi"/>
                <w:color w:val="000000"/>
                <w:sz w:val="22"/>
                <w:szCs w:val="22"/>
                <w:lang w:eastAsia="en-GB"/>
              </w:rPr>
              <w:t>(v) attempting to obtain confidential information that may confer upon it undue advantages in the award procedure</w:t>
            </w:r>
            <w:r w:rsidRPr="00F50337">
              <w:rPr>
                <w:rFonts w:asciiTheme="minorHAnsi" w:hAnsiTheme="minorHAnsi" w:cstheme="minorHAnsi"/>
                <w:b/>
                <w:i/>
                <w:color w:val="000000"/>
                <w:sz w:val="22"/>
                <w:szCs w:val="22"/>
                <w:lang w:eastAsia="en-GB"/>
              </w:rPr>
              <w:t xml:space="preserve">; </w:t>
            </w:r>
          </w:p>
        </w:tc>
        <w:tc>
          <w:tcPr>
            <w:tcW w:w="812" w:type="dxa"/>
            <w:shd w:val="clear" w:color="auto" w:fill="auto"/>
          </w:tcPr>
          <w:p w14:paraId="06FF2DC4"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068B7726"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6661B5" w14:paraId="235AF136" w14:textId="77777777" w:rsidTr="00400819">
        <w:tc>
          <w:tcPr>
            <w:tcW w:w="8238" w:type="dxa"/>
            <w:shd w:val="clear" w:color="auto" w:fill="auto"/>
          </w:tcPr>
          <w:p w14:paraId="0CB2D7C4" w14:textId="77777777" w:rsidR="00C45B1D" w:rsidRPr="00F50337" w:rsidRDefault="00C45B1D" w:rsidP="00C45B1D">
            <w:pPr>
              <w:pStyle w:val="Text1"/>
              <w:numPr>
                <w:ilvl w:val="0"/>
                <w:numId w:val="27"/>
              </w:numPr>
              <w:spacing w:before="40" w:after="40"/>
              <w:ind w:left="357" w:hanging="357"/>
              <w:rPr>
                <w:rFonts w:asciiTheme="minorHAnsi" w:hAnsiTheme="minorHAnsi" w:cstheme="minorHAnsi"/>
                <w:color w:val="000000"/>
                <w:sz w:val="22"/>
                <w:szCs w:val="22"/>
                <w:lang w:eastAsia="en-GB"/>
              </w:rPr>
            </w:pPr>
            <w:r w:rsidRPr="00F50337">
              <w:rPr>
                <w:rFonts w:asciiTheme="minorHAnsi" w:hAnsiTheme="minorHAnsi" w:cstheme="minorHAnsi"/>
                <w:noProof/>
                <w:sz w:val="22"/>
                <w:szCs w:val="22"/>
              </w:rPr>
              <w:t>it has been established by a final judgement that the person is guilty of the following:</w:t>
            </w:r>
          </w:p>
        </w:tc>
        <w:tc>
          <w:tcPr>
            <w:tcW w:w="1517" w:type="dxa"/>
            <w:gridSpan w:val="2"/>
            <w:shd w:val="clear" w:color="auto" w:fill="auto"/>
          </w:tcPr>
          <w:p w14:paraId="440C3506" w14:textId="77777777" w:rsidR="00C45B1D" w:rsidRPr="00F50337" w:rsidRDefault="00C45B1D" w:rsidP="00400819">
            <w:pPr>
              <w:spacing w:before="240" w:after="120"/>
              <w:jc w:val="both"/>
              <w:rPr>
                <w:rFonts w:asciiTheme="minorHAnsi" w:hAnsiTheme="minorHAnsi" w:cstheme="minorHAnsi"/>
                <w:noProof/>
                <w:sz w:val="22"/>
                <w:szCs w:val="22"/>
              </w:rPr>
            </w:pPr>
          </w:p>
        </w:tc>
      </w:tr>
      <w:tr w:rsidR="00C45B1D" w:rsidRPr="00F50337" w14:paraId="3F9D63AA" w14:textId="77777777" w:rsidTr="00400819">
        <w:tc>
          <w:tcPr>
            <w:tcW w:w="8238" w:type="dxa"/>
            <w:shd w:val="clear" w:color="auto" w:fill="auto"/>
          </w:tcPr>
          <w:p w14:paraId="72E469C6"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3FBAC3DF"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AF90E10"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6BB35F71" w14:textId="77777777" w:rsidTr="00400819">
        <w:tc>
          <w:tcPr>
            <w:tcW w:w="8238" w:type="dxa"/>
            <w:shd w:val="clear" w:color="auto" w:fill="auto"/>
          </w:tcPr>
          <w:p w14:paraId="1405414F"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law;</w:t>
            </w:r>
          </w:p>
        </w:tc>
        <w:tc>
          <w:tcPr>
            <w:tcW w:w="812" w:type="dxa"/>
            <w:shd w:val="clear" w:color="auto" w:fill="auto"/>
          </w:tcPr>
          <w:p w14:paraId="28A7314B"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11AC990"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00932A63" w14:textId="77777777" w:rsidTr="00400819">
        <w:tc>
          <w:tcPr>
            <w:tcW w:w="8238" w:type="dxa"/>
            <w:shd w:val="clear" w:color="auto" w:fill="auto"/>
          </w:tcPr>
          <w:p w14:paraId="5B6172DA"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lang w:eastAsia="en-GB"/>
              </w:rPr>
              <w:t>(iii) conduct related to a criminal organisation, as referred to in Article 2 of Council Framework Decision 2008/841/JHA;</w:t>
            </w:r>
          </w:p>
        </w:tc>
        <w:tc>
          <w:tcPr>
            <w:tcW w:w="812" w:type="dxa"/>
            <w:shd w:val="clear" w:color="auto" w:fill="auto"/>
          </w:tcPr>
          <w:p w14:paraId="447FF853"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C666DE7"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4D484FBE" w14:textId="77777777" w:rsidTr="00400819">
        <w:tc>
          <w:tcPr>
            <w:tcW w:w="8238" w:type="dxa"/>
            <w:shd w:val="clear" w:color="auto" w:fill="auto"/>
          </w:tcPr>
          <w:p w14:paraId="28CDC7FF"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 xml:space="preserve">(iv) </w:t>
            </w:r>
            <w:r w:rsidRPr="00F50337">
              <w:rPr>
                <w:rFonts w:asciiTheme="minorHAnsi" w:hAnsiTheme="minorHAnsi" w:cstheme="minorHAnsi"/>
                <w:bCs/>
                <w:iCs/>
                <w:sz w:val="22"/>
                <w:szCs w:val="22"/>
              </w:rPr>
              <w:t>money laundering</w:t>
            </w:r>
            <w:r w:rsidRPr="00F50337">
              <w:rPr>
                <w:rFonts w:asciiTheme="minorHAnsi" w:hAnsiTheme="minorHAnsi" w:cstheme="minorHAnsi"/>
                <w:color w:val="000000"/>
                <w:sz w:val="22"/>
                <w:szCs w:val="22"/>
              </w:rPr>
              <w:t xml:space="preserve"> or</w:t>
            </w:r>
            <w:r w:rsidRPr="00F50337">
              <w:rPr>
                <w:rFonts w:asciiTheme="minorHAnsi" w:hAnsiTheme="minorHAnsi" w:cstheme="minorHAnsi"/>
                <w:bCs/>
                <w:iCs/>
                <w:sz w:val="22"/>
                <w:szCs w:val="22"/>
              </w:rPr>
              <w:t xml:space="preserve"> terrorist financing,</w:t>
            </w:r>
            <w:r w:rsidRPr="00F50337">
              <w:rPr>
                <w:rFonts w:asciiTheme="minorHAnsi" w:hAnsiTheme="minorHAnsi" w:cstheme="minorHAnsi"/>
                <w:sz w:val="22"/>
                <w:szCs w:val="22"/>
              </w:rPr>
              <w:t xml:space="preserve"> </w:t>
            </w:r>
            <w:r w:rsidRPr="00F50337">
              <w:rPr>
                <w:rFonts w:asciiTheme="minorHAnsi" w:hAnsiTheme="minorHAnsi" w:cstheme="minorHAnsi"/>
                <w:color w:val="000000"/>
                <w:sz w:val="22"/>
                <w:szCs w:val="22"/>
              </w:rPr>
              <w:t>within the meaning of Article 1(3), (4) and (5) of Directive (EU) 2015/849 of the European Parliament and of the Council;</w:t>
            </w:r>
          </w:p>
        </w:tc>
        <w:tc>
          <w:tcPr>
            <w:tcW w:w="812" w:type="dxa"/>
            <w:shd w:val="clear" w:color="auto" w:fill="auto"/>
          </w:tcPr>
          <w:p w14:paraId="797E45AB"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C43BA20"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7FD75B9B" w14:textId="77777777" w:rsidTr="00400819">
        <w:tc>
          <w:tcPr>
            <w:tcW w:w="8238" w:type="dxa"/>
            <w:shd w:val="clear" w:color="auto" w:fill="auto"/>
          </w:tcPr>
          <w:p w14:paraId="6A27F813" w14:textId="77777777" w:rsidR="00C45B1D" w:rsidRPr="00F50337" w:rsidRDefault="00C45B1D" w:rsidP="00400819">
            <w:pPr>
              <w:pStyle w:val="Text1"/>
              <w:spacing w:before="40" w:after="40"/>
              <w:ind w:left="709"/>
              <w:rPr>
                <w:rFonts w:asciiTheme="minorHAnsi" w:hAnsiTheme="minorHAnsi" w:cstheme="minorHAnsi"/>
                <w:noProof/>
                <w:sz w:val="22"/>
                <w:szCs w:val="22"/>
              </w:rPr>
            </w:pPr>
            <w:r w:rsidRPr="00F50337">
              <w:rPr>
                <w:rFonts w:asciiTheme="minorHAnsi" w:hAnsiTheme="minorHAnsi" w:cstheme="minorHAnsi"/>
                <w:color w:val="000000"/>
                <w:sz w:val="22"/>
                <w:szCs w:val="22"/>
              </w:rPr>
              <w:t xml:space="preserve">(v) </w:t>
            </w:r>
            <w:r w:rsidRPr="00F50337">
              <w:rPr>
                <w:rFonts w:asciiTheme="minorHAnsi" w:hAnsiTheme="minorHAnsi" w:cstheme="minorHAnsi"/>
                <w:bCs/>
                <w:iCs/>
                <w:sz w:val="22"/>
                <w:szCs w:val="22"/>
              </w:rPr>
              <w:t>terrorist-related offences</w:t>
            </w:r>
            <w:r w:rsidRPr="00F50337">
              <w:rPr>
                <w:rFonts w:asciiTheme="minorHAnsi" w:hAnsiTheme="minorHAnsi" w:cstheme="minorHAnsi"/>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1A64D8C1"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29DC3483"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3789FB93" w14:textId="77777777" w:rsidTr="00400819">
        <w:tc>
          <w:tcPr>
            <w:tcW w:w="8238" w:type="dxa"/>
            <w:shd w:val="clear" w:color="auto" w:fill="auto"/>
          </w:tcPr>
          <w:p w14:paraId="03E2373B" w14:textId="77777777" w:rsidR="00C45B1D" w:rsidRPr="00F50337" w:rsidRDefault="00C45B1D" w:rsidP="00400819">
            <w:pPr>
              <w:pStyle w:val="Text1"/>
              <w:spacing w:before="40" w:after="40"/>
              <w:ind w:left="709"/>
              <w:rPr>
                <w:rFonts w:asciiTheme="minorHAnsi" w:hAnsiTheme="minorHAnsi" w:cstheme="minorHAnsi"/>
                <w:color w:val="000000"/>
                <w:sz w:val="22"/>
                <w:szCs w:val="22"/>
              </w:rPr>
            </w:pPr>
            <w:r w:rsidRPr="00F50337">
              <w:rPr>
                <w:rFonts w:asciiTheme="minorHAnsi" w:hAnsiTheme="minorHAnsi" w:cstheme="minorHAnsi"/>
                <w:color w:val="000000"/>
                <w:sz w:val="22"/>
                <w:szCs w:val="22"/>
              </w:rPr>
              <w:t xml:space="preserve">(vi) </w:t>
            </w:r>
            <w:r w:rsidRPr="00F50337">
              <w:rPr>
                <w:rFonts w:asciiTheme="minorHAnsi" w:hAnsiTheme="minorHAnsi" w:cstheme="minorHAnsi"/>
                <w:bCs/>
                <w:iCs/>
                <w:sz w:val="22"/>
                <w:szCs w:val="22"/>
              </w:rPr>
              <w:t>child labour or other offences concerning trafficking in human beings</w:t>
            </w:r>
            <w:r w:rsidRPr="00F50337">
              <w:rPr>
                <w:rFonts w:asciiTheme="minorHAnsi" w:hAnsiTheme="minorHAnsi" w:cstheme="minorHAnsi"/>
                <w:sz w:val="22"/>
                <w:szCs w:val="22"/>
              </w:rPr>
              <w:t xml:space="preserve"> </w:t>
            </w:r>
            <w:r w:rsidRPr="00F50337">
              <w:rPr>
                <w:rFonts w:asciiTheme="minorHAnsi" w:hAnsiTheme="minorHAnsi" w:cstheme="minorHAnsi"/>
                <w:color w:val="000000"/>
                <w:sz w:val="22"/>
                <w:szCs w:val="22"/>
              </w:rPr>
              <w:t>as referred to in Article 2 of Directive 2011/36/EU of the European Parliament and of the Council;</w:t>
            </w:r>
          </w:p>
        </w:tc>
        <w:tc>
          <w:tcPr>
            <w:tcW w:w="812" w:type="dxa"/>
            <w:shd w:val="clear" w:color="auto" w:fill="auto"/>
          </w:tcPr>
          <w:p w14:paraId="186D97E5"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F68EE47"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2CD39112" w14:textId="77777777" w:rsidTr="00400819">
        <w:tc>
          <w:tcPr>
            <w:tcW w:w="8238" w:type="dxa"/>
            <w:shd w:val="clear" w:color="auto" w:fill="auto"/>
          </w:tcPr>
          <w:p w14:paraId="438511D1" w14:textId="77777777" w:rsidR="00C45B1D" w:rsidRPr="00F50337" w:rsidRDefault="00C45B1D" w:rsidP="00C45B1D">
            <w:pPr>
              <w:pStyle w:val="Text1"/>
              <w:numPr>
                <w:ilvl w:val="0"/>
                <w:numId w:val="27"/>
              </w:numPr>
              <w:spacing w:before="40" w:after="40"/>
              <w:rPr>
                <w:rFonts w:asciiTheme="minorHAnsi" w:hAnsiTheme="minorHAnsi" w:cstheme="minorHAnsi"/>
                <w:color w:val="000000"/>
                <w:sz w:val="22"/>
                <w:szCs w:val="22"/>
              </w:rPr>
            </w:pPr>
            <w:r w:rsidRPr="00F50337">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F50337">
              <w:rPr>
                <w:rFonts w:asciiTheme="minorHAnsi" w:hAnsiTheme="minorHAnsi" w:cstheme="minorHAnsi"/>
                <w:color w:val="000000"/>
                <w:sz w:val="22"/>
                <w:szCs w:val="22"/>
              </w:rPr>
              <w:t>the European Anti-Fraud Office (OLAF)</w:t>
            </w:r>
            <w:r w:rsidRPr="00F50337">
              <w:rPr>
                <w:rFonts w:asciiTheme="minorHAnsi" w:hAnsiTheme="minorHAnsi" w:cstheme="minorHAnsi"/>
                <w:noProof/>
                <w:sz w:val="22"/>
                <w:szCs w:val="22"/>
              </w:rPr>
              <w:t xml:space="preserve"> or the Court of Auditors; </w:t>
            </w:r>
          </w:p>
        </w:tc>
        <w:tc>
          <w:tcPr>
            <w:tcW w:w="812" w:type="dxa"/>
            <w:shd w:val="clear" w:color="auto" w:fill="auto"/>
          </w:tcPr>
          <w:p w14:paraId="6309497A"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7654C341"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2C732415" w14:textId="77777777" w:rsidTr="00400819">
        <w:tc>
          <w:tcPr>
            <w:tcW w:w="8238" w:type="dxa"/>
            <w:shd w:val="clear" w:color="auto" w:fill="auto"/>
          </w:tcPr>
          <w:p w14:paraId="4B712E23" w14:textId="77777777" w:rsidR="00C45B1D" w:rsidRPr="00F50337" w:rsidRDefault="00C45B1D" w:rsidP="00C45B1D">
            <w:pPr>
              <w:pStyle w:val="Text1"/>
              <w:numPr>
                <w:ilvl w:val="0"/>
                <w:numId w:val="27"/>
              </w:numPr>
              <w:spacing w:before="40" w:after="40"/>
              <w:rPr>
                <w:rFonts w:asciiTheme="minorHAnsi" w:hAnsiTheme="minorHAnsi" w:cstheme="minorHAnsi"/>
                <w:noProof/>
                <w:sz w:val="22"/>
                <w:szCs w:val="22"/>
              </w:rPr>
            </w:pPr>
            <w:r w:rsidRPr="00F50337">
              <w:rPr>
                <w:rFonts w:asciiTheme="minorHAnsi" w:hAnsiTheme="minorHAnsi" w:cstheme="minorHAnsi"/>
                <w:color w:val="000000"/>
                <w:sz w:val="22"/>
                <w:szCs w:val="22"/>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5003E34F"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40342B6F"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393F7EE6" w14:textId="77777777" w:rsidTr="00400819">
        <w:tc>
          <w:tcPr>
            <w:tcW w:w="8238" w:type="dxa"/>
            <w:shd w:val="clear" w:color="auto" w:fill="auto"/>
          </w:tcPr>
          <w:p w14:paraId="583BFC8A" w14:textId="77777777" w:rsidR="00C45B1D" w:rsidRPr="00F50337" w:rsidRDefault="00C45B1D" w:rsidP="00C45B1D">
            <w:pPr>
              <w:pStyle w:val="Text1"/>
              <w:numPr>
                <w:ilvl w:val="0"/>
                <w:numId w:val="27"/>
              </w:numPr>
              <w:spacing w:before="40" w:after="40"/>
              <w:rPr>
                <w:rFonts w:asciiTheme="minorHAnsi" w:hAnsiTheme="minorHAnsi" w:cstheme="minorHAnsi"/>
                <w:color w:val="000000"/>
                <w:sz w:val="22"/>
                <w:szCs w:val="22"/>
              </w:rPr>
            </w:pPr>
            <w:proofErr w:type="gramStart"/>
            <w:r w:rsidRPr="00F50337">
              <w:rPr>
                <w:rFonts w:asciiTheme="minorHAnsi" w:hAnsiTheme="minorHAnsi" w:cstheme="minorHAnsi"/>
                <w:color w:val="000000"/>
                <w:sz w:val="22"/>
                <w:szCs w:val="22"/>
              </w:rPr>
              <w:lastRenderedPageBreak/>
              <w:t>it</w:t>
            </w:r>
            <w:proofErr w:type="gramEnd"/>
            <w:r w:rsidRPr="00F50337">
              <w:rPr>
                <w:rFonts w:asciiTheme="minorHAnsi" w:hAnsiTheme="minorHAnsi" w:cstheme="minorHAnsi"/>
                <w:color w:val="000000"/>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0541BD8"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05BCDB8E"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5C231BC7" w14:textId="77777777" w:rsidTr="00400819">
        <w:tc>
          <w:tcPr>
            <w:tcW w:w="8238" w:type="dxa"/>
            <w:shd w:val="clear" w:color="auto" w:fill="auto"/>
          </w:tcPr>
          <w:p w14:paraId="53F40CC1" w14:textId="77777777" w:rsidR="00C45B1D" w:rsidRPr="00F50337" w:rsidRDefault="00C45B1D" w:rsidP="00C45B1D">
            <w:pPr>
              <w:pStyle w:val="Text1"/>
              <w:numPr>
                <w:ilvl w:val="0"/>
                <w:numId w:val="27"/>
              </w:numPr>
              <w:spacing w:before="40" w:after="40"/>
              <w:rPr>
                <w:rFonts w:asciiTheme="minorHAnsi" w:hAnsiTheme="minorHAnsi" w:cstheme="minorHAnsi"/>
                <w:color w:val="000000"/>
                <w:sz w:val="22"/>
                <w:szCs w:val="22"/>
              </w:rPr>
            </w:pPr>
            <w:r w:rsidRPr="00F50337">
              <w:rPr>
                <w:rFonts w:asciiTheme="minorHAnsi" w:hAnsiTheme="minorHAnsi" w:cstheme="minorHAnsi"/>
                <w:noProof/>
                <w:sz w:val="22"/>
                <w:szCs w:val="22"/>
              </w:rPr>
              <w:t>(</w:t>
            </w:r>
            <w:r w:rsidRPr="00F50337">
              <w:rPr>
                <w:rFonts w:asciiTheme="minorHAnsi" w:hAnsiTheme="minorHAnsi" w:cstheme="minorHAnsi"/>
                <w:i/>
                <w:noProof/>
                <w:sz w:val="22"/>
                <w:szCs w:val="22"/>
              </w:rPr>
              <w:t>only for legal persons</w:t>
            </w:r>
            <w:r w:rsidRPr="00F50337">
              <w:rPr>
                <w:rFonts w:asciiTheme="minorHAnsi" w:hAnsiTheme="minorHAnsi" w:cstheme="minorHAnsi"/>
                <w:noProof/>
                <w:sz w:val="22"/>
                <w:szCs w:val="22"/>
              </w:rPr>
              <w:t xml:space="preserve">) </w:t>
            </w:r>
            <w:r w:rsidRPr="00F50337">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549A21BA"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380CBFB4"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65C8CEF1" w14:textId="77777777" w:rsidTr="00400819">
        <w:tc>
          <w:tcPr>
            <w:tcW w:w="8238" w:type="dxa"/>
            <w:shd w:val="clear" w:color="auto" w:fill="auto"/>
          </w:tcPr>
          <w:p w14:paraId="49ED94C2" w14:textId="77777777" w:rsidR="00C45B1D" w:rsidRPr="00F50337" w:rsidRDefault="00C45B1D" w:rsidP="00C45B1D">
            <w:pPr>
              <w:pStyle w:val="Text1"/>
              <w:numPr>
                <w:ilvl w:val="0"/>
                <w:numId w:val="27"/>
              </w:numPr>
              <w:spacing w:before="40" w:after="40"/>
              <w:rPr>
                <w:rFonts w:asciiTheme="minorHAnsi" w:hAnsiTheme="minorHAnsi" w:cstheme="minorHAnsi"/>
                <w:color w:val="000000"/>
                <w:sz w:val="22"/>
                <w:szCs w:val="22"/>
              </w:rPr>
            </w:pPr>
            <w:r w:rsidRPr="00F50337">
              <w:rPr>
                <w:rFonts w:asciiTheme="minorHAnsi" w:hAnsiTheme="minorHAnsi" w:cstheme="minorHAnsi"/>
                <w:color w:val="000000"/>
                <w:sz w:val="22"/>
                <w:szCs w:val="22"/>
              </w:rPr>
              <w:t>for the situations referred to in points (c) to (h) above the person is subject to:</w:t>
            </w:r>
          </w:p>
          <w:p w14:paraId="3A70ACCB" w14:textId="77777777" w:rsidR="00C45B1D" w:rsidRPr="00F50337" w:rsidRDefault="008F496F" w:rsidP="00C45B1D">
            <w:pPr>
              <w:pStyle w:val="Text1"/>
              <w:numPr>
                <w:ilvl w:val="0"/>
                <w:numId w:val="29"/>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45B1D" w:rsidRPr="00F50337">
              <w:rPr>
                <w:rFonts w:asciiTheme="minorHAnsi" w:hAnsiTheme="minorHAnsi" w:cstheme="minorHAnsi"/>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0FA1CB2E" w14:textId="77777777" w:rsidR="00C45B1D" w:rsidRPr="00F50337" w:rsidRDefault="008F496F" w:rsidP="00C45B1D">
            <w:pPr>
              <w:pStyle w:val="Text1"/>
              <w:numPr>
                <w:ilvl w:val="0"/>
                <w:numId w:val="29"/>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45B1D" w:rsidRPr="00F50337">
              <w:rPr>
                <w:rFonts w:asciiTheme="minorHAnsi" w:hAnsiTheme="minorHAnsi" w:cstheme="minorHAnsi"/>
                <w:color w:val="000000"/>
                <w:sz w:val="22"/>
                <w:szCs w:val="22"/>
              </w:rPr>
              <w:t>non-final administrative decisions which may include disciplinary measures taken by the competent supervisory body responsible for the verification of the application of standards of professional ethics;</w:t>
            </w:r>
          </w:p>
          <w:p w14:paraId="4CFC589C" w14:textId="77777777" w:rsidR="00C45B1D" w:rsidRPr="00F50337" w:rsidRDefault="00C45B1D" w:rsidP="00C45B1D">
            <w:pPr>
              <w:pStyle w:val="Text1"/>
              <w:numPr>
                <w:ilvl w:val="0"/>
                <w:numId w:val="29"/>
              </w:numPr>
              <w:spacing w:before="40" w:after="40"/>
              <w:ind w:left="709" w:firstLine="0"/>
              <w:rPr>
                <w:rFonts w:asciiTheme="minorHAnsi" w:hAnsiTheme="minorHAnsi" w:cstheme="minorHAnsi"/>
                <w:color w:val="000000"/>
                <w:sz w:val="22"/>
                <w:szCs w:val="22"/>
              </w:rPr>
            </w:pPr>
            <w:r w:rsidRPr="00F50337">
              <w:rPr>
                <w:rFonts w:asciiTheme="minorHAnsi" w:hAnsiTheme="minorHAnsi" w:cstheme="minorHAnsi"/>
                <w:color w:val="000000"/>
                <w:sz w:val="22"/>
                <w:szCs w:val="22"/>
              </w:rPr>
              <w:t xml:space="preserve"> facts referred to in decisions of entities or persons being entrusted with EU budget implementation tasks;</w:t>
            </w:r>
          </w:p>
          <w:p w14:paraId="07E03BA8" w14:textId="77777777" w:rsidR="00C45B1D" w:rsidRPr="00F50337" w:rsidRDefault="008F496F" w:rsidP="00C45B1D">
            <w:pPr>
              <w:pStyle w:val="Text1"/>
              <w:numPr>
                <w:ilvl w:val="0"/>
                <w:numId w:val="29"/>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45B1D" w:rsidRPr="00F50337">
              <w:rPr>
                <w:rFonts w:asciiTheme="minorHAnsi" w:hAnsiTheme="minorHAnsi" w:cstheme="minorHAnsi"/>
                <w:color w:val="000000"/>
                <w:sz w:val="22"/>
                <w:szCs w:val="22"/>
              </w:rPr>
              <w:t>information transmitted by Member States implementing Union funds;</w:t>
            </w:r>
          </w:p>
          <w:p w14:paraId="405D4D7C" w14:textId="77777777" w:rsidR="00C45B1D" w:rsidRPr="00F50337" w:rsidRDefault="008F496F" w:rsidP="00C45B1D">
            <w:pPr>
              <w:pStyle w:val="Text1"/>
              <w:numPr>
                <w:ilvl w:val="0"/>
                <w:numId w:val="29"/>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45B1D" w:rsidRPr="00F50337">
              <w:rPr>
                <w:rFonts w:asciiTheme="minorHAnsi" w:hAnsiTheme="minorHAnsi" w:cstheme="minorHAnsi"/>
                <w:color w:val="000000"/>
                <w:sz w:val="22"/>
                <w:szCs w:val="22"/>
              </w:rPr>
              <w:t>decisions of the Commission relating to the infringement of Union competition law or of a national competent authority relating to the infringement of Union or national competition law; or</w:t>
            </w:r>
          </w:p>
          <w:p w14:paraId="56726364" w14:textId="77777777" w:rsidR="00C45B1D" w:rsidRPr="00F50337" w:rsidRDefault="008F496F" w:rsidP="00C45B1D">
            <w:pPr>
              <w:pStyle w:val="Text1"/>
              <w:numPr>
                <w:ilvl w:val="0"/>
                <w:numId w:val="29"/>
              </w:numPr>
              <w:spacing w:before="40" w:after="40"/>
              <w:ind w:left="709"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gramStart"/>
            <w:r w:rsidR="00C45B1D" w:rsidRPr="00F50337">
              <w:rPr>
                <w:rFonts w:asciiTheme="minorHAnsi" w:hAnsiTheme="minorHAnsi" w:cstheme="minorHAnsi"/>
                <w:color w:val="000000"/>
                <w:sz w:val="22"/>
                <w:szCs w:val="22"/>
              </w:rPr>
              <w:t>decisions</w:t>
            </w:r>
            <w:proofErr w:type="gramEnd"/>
            <w:r w:rsidR="00C45B1D" w:rsidRPr="00F50337">
              <w:rPr>
                <w:rFonts w:asciiTheme="minorHAnsi" w:hAnsiTheme="minorHAnsi" w:cstheme="minorHAnsi"/>
                <w:color w:val="000000"/>
                <w:sz w:val="22"/>
                <w:szCs w:val="22"/>
              </w:rPr>
              <w:t xml:space="preserve"> of exclusion by an authorising officer of an EU institution, of a European office or of an EU agency or body. </w:t>
            </w:r>
          </w:p>
        </w:tc>
        <w:tc>
          <w:tcPr>
            <w:tcW w:w="812" w:type="dxa"/>
            <w:shd w:val="clear" w:color="auto" w:fill="auto"/>
          </w:tcPr>
          <w:p w14:paraId="7D5BC8E5"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705" w:type="dxa"/>
            <w:shd w:val="clear" w:color="auto" w:fill="auto"/>
          </w:tcPr>
          <w:p w14:paraId="4536E3AA"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63B7D9C0" w14:textId="77777777" w:rsidR="00C45B1D" w:rsidRPr="00F50337" w:rsidRDefault="00C45B1D" w:rsidP="00D04F77">
      <w:pPr>
        <w:pStyle w:val="Title"/>
        <w:spacing w:before="240" w:beforeAutospacing="0" w:line="240" w:lineRule="auto"/>
        <w:rPr>
          <w:rFonts w:asciiTheme="minorHAnsi" w:hAnsiTheme="minorHAnsi" w:cstheme="minorHAnsi"/>
          <w:noProof/>
          <w:sz w:val="22"/>
          <w:szCs w:val="22"/>
        </w:rPr>
      </w:pPr>
      <w:r w:rsidRPr="00F50337">
        <w:rPr>
          <w:rFonts w:asciiTheme="minorHAnsi" w:hAnsiTheme="minorHAnsi" w:cstheme="minorHAnsi"/>
          <w:noProof/>
          <w:sz w:val="22"/>
          <w:szCs w:val="22"/>
        </w:rPr>
        <w:t>II – Situations of exclusion concerning natural or legal persons with power of representation, decision-making or control over the legal person and beneficial owners</w:t>
      </w:r>
    </w:p>
    <w:p w14:paraId="1F2991AA" w14:textId="77777777" w:rsidR="00C45B1D" w:rsidRPr="00E03B5B" w:rsidRDefault="00C45B1D" w:rsidP="002A117F">
      <w:pPr>
        <w:autoSpaceDE w:val="0"/>
        <w:autoSpaceDN w:val="0"/>
        <w:adjustRightInd w:val="0"/>
        <w:spacing w:before="120" w:line="240" w:lineRule="auto"/>
        <w:jc w:val="center"/>
        <w:rPr>
          <w:rFonts w:asciiTheme="minorHAnsi" w:hAnsiTheme="minorHAnsi" w:cstheme="minorHAnsi"/>
          <w:i/>
          <w:noProof/>
          <w:sz w:val="20"/>
        </w:rPr>
      </w:pPr>
      <w:r w:rsidRPr="00E03B5B">
        <w:rPr>
          <w:rFonts w:asciiTheme="minorHAnsi" w:hAnsiTheme="minorHAnsi" w:cstheme="minorHAnsi"/>
          <w:b/>
          <w:i/>
          <w:noProof/>
          <w:sz w:val="20"/>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45B1D" w:rsidRPr="00F50337" w14:paraId="78FB307F" w14:textId="77777777" w:rsidTr="00400819">
        <w:tc>
          <w:tcPr>
            <w:tcW w:w="7747" w:type="dxa"/>
            <w:shd w:val="clear" w:color="auto" w:fill="auto"/>
            <w:vAlign w:val="center"/>
          </w:tcPr>
          <w:p w14:paraId="18C5E45A" w14:textId="77777777" w:rsidR="00C45B1D" w:rsidRPr="00E03B5B" w:rsidRDefault="00C45B1D" w:rsidP="00C45B1D">
            <w:pPr>
              <w:numPr>
                <w:ilvl w:val="0"/>
                <w:numId w:val="28"/>
              </w:numPr>
              <w:spacing w:before="40" w:after="40" w:line="240" w:lineRule="auto"/>
              <w:ind w:left="502"/>
              <w:jc w:val="both"/>
              <w:rPr>
                <w:rFonts w:asciiTheme="minorHAnsi" w:hAnsiTheme="minorHAnsi" w:cstheme="minorHAnsi"/>
                <w:noProof/>
                <w:sz w:val="20"/>
              </w:rPr>
            </w:pPr>
            <w:r w:rsidRPr="00E03B5B">
              <w:rPr>
                <w:rFonts w:asciiTheme="minorHAnsi" w:hAnsiTheme="minorHAnsi" w:cstheme="minorHAnsi"/>
                <w:noProof/>
                <w:sz w:val="20"/>
              </w:rPr>
              <w:t xml:space="preserve">The signatory declares that a natural or legal person who is a member of the administrative, management or supervisory body of the above-mentioned legal person, or who has powers of representation, decision or control with regard to the above-mentioned legal person </w:t>
            </w:r>
            <w:r w:rsidRPr="00E03B5B">
              <w:rPr>
                <w:rFonts w:asciiTheme="minorHAnsi" w:hAnsiTheme="minorHAnsi" w:cstheme="minorHAnsi"/>
                <w:sz w:val="20"/>
              </w:rPr>
              <w:t>(this covers e.g. company directors, members of management or supervisory bodies, and cases where one natural or legal person holds a majority of shares), or a beneficial owner of the person (as referred to in point 6 of article 3 of Directive (EU) No 2015/849)</w:t>
            </w:r>
            <w:r w:rsidRPr="00E03B5B">
              <w:rPr>
                <w:rFonts w:asciiTheme="minorHAnsi" w:hAnsiTheme="minorHAnsi" w:cstheme="minorHAnsi"/>
                <w:noProof/>
                <w:sz w:val="20"/>
              </w:rPr>
              <w:t xml:space="preserve"> is in one of the following situations: </w:t>
            </w:r>
          </w:p>
        </w:tc>
        <w:tc>
          <w:tcPr>
            <w:tcW w:w="670" w:type="dxa"/>
            <w:shd w:val="clear" w:color="auto" w:fill="auto"/>
          </w:tcPr>
          <w:p w14:paraId="7AD61002" w14:textId="77777777" w:rsidR="00C45B1D" w:rsidRPr="00E03B5B" w:rsidRDefault="00C45B1D" w:rsidP="00400819">
            <w:pPr>
              <w:spacing w:before="240" w:after="120"/>
              <w:jc w:val="both"/>
              <w:rPr>
                <w:rFonts w:asciiTheme="minorHAnsi" w:hAnsiTheme="minorHAnsi" w:cstheme="minorHAnsi"/>
                <w:noProof/>
                <w:sz w:val="20"/>
              </w:rPr>
            </w:pPr>
            <w:r w:rsidRPr="00E03B5B">
              <w:rPr>
                <w:rFonts w:asciiTheme="minorHAnsi" w:hAnsiTheme="minorHAnsi" w:cstheme="minorHAnsi"/>
                <w:noProof/>
                <w:sz w:val="20"/>
              </w:rPr>
              <w:t>YES</w:t>
            </w:r>
          </w:p>
        </w:tc>
        <w:tc>
          <w:tcPr>
            <w:tcW w:w="614" w:type="dxa"/>
            <w:shd w:val="clear" w:color="auto" w:fill="auto"/>
          </w:tcPr>
          <w:p w14:paraId="0131093A" w14:textId="77777777" w:rsidR="00C45B1D" w:rsidRPr="00E03B5B" w:rsidRDefault="00C45B1D" w:rsidP="00400819">
            <w:pPr>
              <w:spacing w:before="240" w:after="120"/>
              <w:jc w:val="both"/>
              <w:rPr>
                <w:rFonts w:asciiTheme="minorHAnsi" w:hAnsiTheme="minorHAnsi" w:cstheme="minorHAnsi"/>
                <w:noProof/>
                <w:sz w:val="20"/>
              </w:rPr>
            </w:pPr>
            <w:r w:rsidRPr="00E03B5B">
              <w:rPr>
                <w:rFonts w:asciiTheme="minorHAnsi" w:hAnsiTheme="minorHAnsi" w:cstheme="minorHAnsi"/>
                <w:noProof/>
                <w:sz w:val="20"/>
              </w:rPr>
              <w:t>NO</w:t>
            </w:r>
          </w:p>
        </w:tc>
        <w:tc>
          <w:tcPr>
            <w:tcW w:w="630" w:type="dxa"/>
          </w:tcPr>
          <w:p w14:paraId="513BAA25" w14:textId="77777777" w:rsidR="00C45B1D" w:rsidRPr="00E03B5B" w:rsidRDefault="00C45B1D" w:rsidP="00400819">
            <w:pPr>
              <w:spacing w:before="240" w:after="120"/>
              <w:jc w:val="both"/>
              <w:rPr>
                <w:rFonts w:asciiTheme="minorHAnsi" w:hAnsiTheme="minorHAnsi" w:cstheme="minorHAnsi"/>
                <w:noProof/>
                <w:sz w:val="20"/>
              </w:rPr>
            </w:pPr>
            <w:r w:rsidRPr="00E03B5B">
              <w:rPr>
                <w:rFonts w:asciiTheme="minorHAnsi" w:hAnsiTheme="minorHAnsi" w:cstheme="minorHAnsi"/>
                <w:noProof/>
                <w:sz w:val="20"/>
              </w:rPr>
              <w:t>N/A</w:t>
            </w:r>
          </w:p>
        </w:tc>
      </w:tr>
      <w:tr w:rsidR="00C45B1D" w:rsidRPr="00F50337" w14:paraId="0F896FC2" w14:textId="77777777" w:rsidTr="00400819">
        <w:tc>
          <w:tcPr>
            <w:tcW w:w="7747" w:type="dxa"/>
            <w:shd w:val="clear" w:color="auto" w:fill="auto"/>
            <w:vAlign w:val="center"/>
          </w:tcPr>
          <w:p w14:paraId="57806262"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734B3951"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vAlign w:val="center"/>
          </w:tcPr>
          <w:p w14:paraId="27E2D1F6"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439D95D2"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179C03C5" w14:textId="77777777" w:rsidTr="00400819">
        <w:tc>
          <w:tcPr>
            <w:tcW w:w="7747" w:type="dxa"/>
            <w:shd w:val="clear" w:color="auto" w:fill="auto"/>
            <w:vAlign w:val="center"/>
          </w:tcPr>
          <w:p w14:paraId="2691307B"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2AFDB1B5"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vAlign w:val="center"/>
          </w:tcPr>
          <w:p w14:paraId="61972A1E"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7F37B808"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497E0877" w14:textId="77777777" w:rsidTr="00400819">
        <w:tc>
          <w:tcPr>
            <w:tcW w:w="7747" w:type="dxa"/>
            <w:shd w:val="clear" w:color="auto" w:fill="auto"/>
            <w:vAlign w:val="center"/>
          </w:tcPr>
          <w:p w14:paraId="57494F97"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327F4872"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vAlign w:val="center"/>
          </w:tcPr>
          <w:p w14:paraId="580B092A"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3A6B8299"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6C759F7D" w14:textId="77777777" w:rsidTr="00400819">
        <w:tc>
          <w:tcPr>
            <w:tcW w:w="7747" w:type="dxa"/>
            <w:shd w:val="clear" w:color="auto" w:fill="auto"/>
            <w:vAlign w:val="center"/>
          </w:tcPr>
          <w:p w14:paraId="031791C1"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Situation (f) above (irregularity)</w:t>
            </w:r>
          </w:p>
        </w:tc>
        <w:tc>
          <w:tcPr>
            <w:tcW w:w="670" w:type="dxa"/>
            <w:shd w:val="clear" w:color="auto" w:fill="auto"/>
            <w:vAlign w:val="center"/>
          </w:tcPr>
          <w:p w14:paraId="3A3F4865"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vAlign w:val="center"/>
          </w:tcPr>
          <w:p w14:paraId="28C915C6"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4555178F"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1C678C94" w14:textId="77777777" w:rsidTr="00400819">
        <w:tc>
          <w:tcPr>
            <w:tcW w:w="7747" w:type="dxa"/>
            <w:shd w:val="clear" w:color="auto" w:fill="auto"/>
            <w:vAlign w:val="center"/>
          </w:tcPr>
          <w:p w14:paraId="777476BE"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lastRenderedPageBreak/>
              <w:t>Situation (g) above (creation of an entity with the intent to circumvent legal obligations)</w:t>
            </w:r>
          </w:p>
        </w:tc>
        <w:tc>
          <w:tcPr>
            <w:tcW w:w="670" w:type="dxa"/>
            <w:shd w:val="clear" w:color="auto" w:fill="auto"/>
            <w:vAlign w:val="center"/>
          </w:tcPr>
          <w:p w14:paraId="49FC4C70"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vAlign w:val="center"/>
          </w:tcPr>
          <w:p w14:paraId="6F0D3070"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68082B07"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601B7FBF" w14:textId="77777777" w:rsidTr="00400819">
        <w:tc>
          <w:tcPr>
            <w:tcW w:w="7747" w:type="dxa"/>
            <w:shd w:val="clear" w:color="auto" w:fill="auto"/>
            <w:vAlign w:val="center"/>
          </w:tcPr>
          <w:p w14:paraId="4B88C5DC"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591B5652"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vAlign w:val="center"/>
          </w:tcPr>
          <w:p w14:paraId="08CB79FC"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01136522"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1A00BDA6" w14:textId="77777777" w:rsidR="00C45B1D" w:rsidRPr="00F50337" w:rsidRDefault="00C45B1D" w:rsidP="00D04F77">
      <w:pPr>
        <w:pStyle w:val="Title"/>
        <w:spacing w:before="240" w:beforeAutospacing="0" w:line="240" w:lineRule="auto"/>
        <w:rPr>
          <w:rFonts w:asciiTheme="minorHAnsi" w:hAnsiTheme="minorHAnsi" w:cstheme="minorHAnsi"/>
          <w:noProof/>
          <w:sz w:val="22"/>
          <w:szCs w:val="22"/>
        </w:rPr>
      </w:pPr>
      <w:r w:rsidRPr="00F50337">
        <w:rPr>
          <w:rFonts w:asciiTheme="minorHAnsi" w:hAnsiTheme="minorHAnsi" w:cstheme="minorHAnsi"/>
          <w:noProof/>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C45B1D" w:rsidRPr="00F50337" w14:paraId="645C7694" w14:textId="77777777" w:rsidTr="00400819">
        <w:tc>
          <w:tcPr>
            <w:tcW w:w="7747" w:type="dxa"/>
            <w:shd w:val="clear" w:color="auto" w:fill="auto"/>
          </w:tcPr>
          <w:p w14:paraId="29784087" w14:textId="77777777" w:rsidR="00C45B1D" w:rsidRPr="002A117F" w:rsidRDefault="00C45B1D" w:rsidP="00C45B1D">
            <w:pPr>
              <w:numPr>
                <w:ilvl w:val="0"/>
                <w:numId w:val="28"/>
              </w:numPr>
              <w:spacing w:before="40" w:after="40" w:line="240" w:lineRule="auto"/>
              <w:ind w:left="502"/>
              <w:jc w:val="both"/>
              <w:rPr>
                <w:rFonts w:asciiTheme="minorHAnsi" w:hAnsiTheme="minorHAnsi" w:cstheme="minorHAnsi"/>
                <w:noProof/>
                <w:sz w:val="20"/>
              </w:rPr>
            </w:pPr>
            <w:r w:rsidRPr="002A117F">
              <w:rPr>
                <w:rFonts w:asciiTheme="minorHAnsi" w:hAnsiTheme="minorHAnsi" w:cstheme="minorHAnsi"/>
                <w:noProof/>
                <w:sz w:val="20"/>
              </w:rPr>
              <w:t xml:space="preserve">declares that a natural or legal person that assumes unlimited liability for the debts of the above-mentioned legal person is in one of the following situations: </w:t>
            </w:r>
          </w:p>
        </w:tc>
        <w:tc>
          <w:tcPr>
            <w:tcW w:w="670" w:type="dxa"/>
            <w:shd w:val="clear" w:color="auto" w:fill="auto"/>
          </w:tcPr>
          <w:p w14:paraId="05504FDE" w14:textId="77777777" w:rsidR="00C45B1D" w:rsidRPr="002A117F" w:rsidRDefault="00C45B1D" w:rsidP="00400819">
            <w:pPr>
              <w:spacing w:before="240" w:after="120"/>
              <w:jc w:val="both"/>
              <w:rPr>
                <w:rFonts w:asciiTheme="minorHAnsi" w:hAnsiTheme="minorHAnsi" w:cstheme="minorHAnsi"/>
                <w:noProof/>
                <w:sz w:val="20"/>
              </w:rPr>
            </w:pPr>
            <w:r w:rsidRPr="002A117F">
              <w:rPr>
                <w:rFonts w:asciiTheme="minorHAnsi" w:hAnsiTheme="minorHAnsi" w:cstheme="minorHAnsi"/>
                <w:noProof/>
                <w:sz w:val="20"/>
              </w:rPr>
              <w:t>YES</w:t>
            </w:r>
          </w:p>
        </w:tc>
        <w:tc>
          <w:tcPr>
            <w:tcW w:w="614" w:type="dxa"/>
          </w:tcPr>
          <w:p w14:paraId="75149C6F" w14:textId="77777777" w:rsidR="00C45B1D" w:rsidRPr="002A117F" w:rsidRDefault="00C45B1D" w:rsidP="00400819">
            <w:pPr>
              <w:spacing w:before="240" w:after="120"/>
              <w:jc w:val="both"/>
              <w:rPr>
                <w:rFonts w:asciiTheme="minorHAnsi" w:hAnsiTheme="minorHAnsi" w:cstheme="minorHAnsi"/>
                <w:noProof/>
                <w:sz w:val="20"/>
              </w:rPr>
            </w:pPr>
            <w:r w:rsidRPr="002A117F">
              <w:rPr>
                <w:rFonts w:asciiTheme="minorHAnsi" w:hAnsiTheme="minorHAnsi" w:cstheme="minorHAnsi"/>
                <w:noProof/>
                <w:sz w:val="20"/>
              </w:rPr>
              <w:t>NO</w:t>
            </w:r>
          </w:p>
        </w:tc>
        <w:tc>
          <w:tcPr>
            <w:tcW w:w="630" w:type="dxa"/>
            <w:shd w:val="clear" w:color="auto" w:fill="auto"/>
          </w:tcPr>
          <w:p w14:paraId="32C255A5" w14:textId="77777777" w:rsidR="00C45B1D" w:rsidRPr="002A117F" w:rsidRDefault="00C45B1D" w:rsidP="00400819">
            <w:pPr>
              <w:spacing w:before="240" w:after="120"/>
              <w:jc w:val="both"/>
              <w:rPr>
                <w:rFonts w:asciiTheme="minorHAnsi" w:hAnsiTheme="minorHAnsi" w:cstheme="minorHAnsi"/>
                <w:noProof/>
                <w:sz w:val="20"/>
              </w:rPr>
            </w:pPr>
            <w:r w:rsidRPr="002A117F">
              <w:rPr>
                <w:rFonts w:asciiTheme="minorHAnsi" w:hAnsiTheme="minorHAnsi" w:cstheme="minorHAnsi"/>
                <w:noProof/>
                <w:sz w:val="20"/>
              </w:rPr>
              <w:t>N/A</w:t>
            </w:r>
          </w:p>
        </w:tc>
      </w:tr>
      <w:tr w:rsidR="00C45B1D" w:rsidRPr="00F50337" w14:paraId="1E3D37FE" w14:textId="77777777" w:rsidTr="00400819">
        <w:tc>
          <w:tcPr>
            <w:tcW w:w="7747" w:type="dxa"/>
            <w:shd w:val="clear" w:color="auto" w:fill="auto"/>
            <w:vAlign w:val="center"/>
          </w:tcPr>
          <w:p w14:paraId="4A3DEB39"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Situation (a) above (bankruptcy)</w:t>
            </w:r>
          </w:p>
        </w:tc>
        <w:tc>
          <w:tcPr>
            <w:tcW w:w="670" w:type="dxa"/>
            <w:shd w:val="clear" w:color="auto" w:fill="auto"/>
            <w:vAlign w:val="center"/>
          </w:tcPr>
          <w:p w14:paraId="4475D348"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tcPr>
          <w:p w14:paraId="7737485F"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shd w:val="clear" w:color="auto" w:fill="auto"/>
            <w:vAlign w:val="center"/>
          </w:tcPr>
          <w:p w14:paraId="1EE04ED6"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r w:rsidR="00C45B1D" w:rsidRPr="00F50337" w14:paraId="0D5FAF6D" w14:textId="77777777" w:rsidTr="00400819">
        <w:tc>
          <w:tcPr>
            <w:tcW w:w="7747" w:type="dxa"/>
            <w:shd w:val="clear" w:color="auto" w:fill="auto"/>
            <w:vAlign w:val="center"/>
          </w:tcPr>
          <w:p w14:paraId="2D99D35B"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14E19DD"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tcPr>
          <w:p w14:paraId="2C42D18F"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shd w:val="clear" w:color="auto" w:fill="auto"/>
            <w:vAlign w:val="center"/>
          </w:tcPr>
          <w:p w14:paraId="1A6E1D1D"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2AD9A82D" w14:textId="77777777" w:rsidR="00C45B1D" w:rsidRPr="00F50337" w:rsidRDefault="00C45B1D" w:rsidP="00D04F77">
      <w:pPr>
        <w:pStyle w:val="Title"/>
        <w:spacing w:before="240" w:beforeAutospacing="0" w:line="240" w:lineRule="auto"/>
        <w:rPr>
          <w:rFonts w:asciiTheme="minorHAnsi" w:hAnsiTheme="minorHAnsi" w:cstheme="minorHAnsi"/>
          <w:noProof/>
          <w:sz w:val="22"/>
          <w:szCs w:val="22"/>
        </w:rPr>
      </w:pPr>
      <w:r w:rsidRPr="00F50337">
        <w:rPr>
          <w:rFonts w:asciiTheme="minorHAnsi" w:hAnsiTheme="minorHAnsi" w:cstheme="minorHAnsi"/>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C45B1D" w:rsidRPr="00F50337" w14:paraId="2C248D1C" w14:textId="77777777" w:rsidTr="00400819">
        <w:tc>
          <w:tcPr>
            <w:tcW w:w="8472" w:type="dxa"/>
            <w:shd w:val="clear" w:color="auto" w:fill="auto"/>
          </w:tcPr>
          <w:p w14:paraId="7B1591AF" w14:textId="77777777" w:rsidR="00C45B1D" w:rsidRPr="003058C9" w:rsidRDefault="00C45B1D" w:rsidP="00400819">
            <w:pPr>
              <w:spacing w:before="40" w:after="40"/>
              <w:ind w:left="502" w:hanging="360"/>
              <w:jc w:val="both"/>
              <w:rPr>
                <w:rFonts w:asciiTheme="minorHAnsi" w:hAnsiTheme="minorHAnsi" w:cstheme="minorHAnsi"/>
                <w:noProof/>
                <w:sz w:val="20"/>
              </w:rPr>
            </w:pPr>
            <w:r w:rsidRPr="003058C9">
              <w:rPr>
                <w:rFonts w:asciiTheme="minorHAnsi" w:hAnsiTheme="minorHAnsi" w:cstheme="minorHAnsi"/>
                <w:noProof/>
                <w:sz w:val="20"/>
              </w:rPr>
              <w:t>(4) declares that the above-mentioned person:</w:t>
            </w:r>
          </w:p>
        </w:tc>
        <w:tc>
          <w:tcPr>
            <w:tcW w:w="670" w:type="dxa"/>
            <w:shd w:val="clear" w:color="auto" w:fill="auto"/>
          </w:tcPr>
          <w:p w14:paraId="0582EC23" w14:textId="77777777" w:rsidR="00C45B1D" w:rsidRPr="003058C9" w:rsidRDefault="00C45B1D" w:rsidP="00400819">
            <w:pPr>
              <w:spacing w:before="240" w:after="120"/>
              <w:jc w:val="both"/>
              <w:rPr>
                <w:rFonts w:asciiTheme="minorHAnsi" w:hAnsiTheme="minorHAnsi" w:cstheme="minorHAnsi"/>
                <w:noProof/>
                <w:sz w:val="20"/>
              </w:rPr>
            </w:pPr>
            <w:r w:rsidRPr="003058C9">
              <w:rPr>
                <w:rFonts w:asciiTheme="minorHAnsi" w:hAnsiTheme="minorHAnsi" w:cstheme="minorHAnsi"/>
                <w:noProof/>
                <w:sz w:val="20"/>
              </w:rPr>
              <w:t>YES</w:t>
            </w:r>
          </w:p>
        </w:tc>
        <w:tc>
          <w:tcPr>
            <w:tcW w:w="614" w:type="dxa"/>
            <w:shd w:val="clear" w:color="auto" w:fill="auto"/>
          </w:tcPr>
          <w:p w14:paraId="0AA9B8D5" w14:textId="77777777" w:rsidR="00C45B1D" w:rsidRPr="003058C9" w:rsidRDefault="00C45B1D" w:rsidP="00400819">
            <w:pPr>
              <w:spacing w:before="240" w:after="120"/>
              <w:jc w:val="both"/>
              <w:rPr>
                <w:rFonts w:asciiTheme="minorHAnsi" w:hAnsiTheme="minorHAnsi" w:cstheme="minorHAnsi"/>
                <w:noProof/>
                <w:sz w:val="20"/>
              </w:rPr>
            </w:pPr>
            <w:r w:rsidRPr="003058C9">
              <w:rPr>
                <w:rFonts w:asciiTheme="minorHAnsi" w:hAnsiTheme="minorHAnsi" w:cstheme="minorHAnsi"/>
                <w:noProof/>
                <w:sz w:val="20"/>
              </w:rPr>
              <w:t>NO</w:t>
            </w:r>
          </w:p>
        </w:tc>
      </w:tr>
      <w:tr w:rsidR="00C45B1D" w:rsidRPr="00F50337" w14:paraId="57655115" w14:textId="77777777" w:rsidTr="00400819">
        <w:tc>
          <w:tcPr>
            <w:tcW w:w="8472" w:type="dxa"/>
            <w:shd w:val="clear" w:color="auto" w:fill="auto"/>
          </w:tcPr>
          <w:p w14:paraId="11463AD3" w14:textId="77777777" w:rsidR="00C45B1D" w:rsidRPr="00F50337" w:rsidRDefault="00C45B1D" w:rsidP="00400819">
            <w:pPr>
              <w:pStyle w:val="Text1"/>
              <w:spacing w:before="40" w:after="40"/>
              <w:ind w:left="360"/>
              <w:rPr>
                <w:rFonts w:asciiTheme="minorHAnsi" w:hAnsiTheme="minorHAnsi" w:cstheme="minorHAnsi"/>
                <w:noProof/>
                <w:sz w:val="22"/>
                <w:szCs w:val="22"/>
              </w:rPr>
            </w:pPr>
            <w:r w:rsidRPr="00F50337">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E4B6759"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14" w:type="dxa"/>
            <w:shd w:val="clear" w:color="auto" w:fill="auto"/>
          </w:tcPr>
          <w:p w14:paraId="3DC8B219"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64E470F6" w14:textId="77777777" w:rsidR="00C45B1D" w:rsidRPr="00F50337" w:rsidRDefault="00C45B1D" w:rsidP="00D04F77">
      <w:pPr>
        <w:pStyle w:val="Title"/>
        <w:spacing w:before="240" w:beforeAutospacing="0" w:line="240" w:lineRule="auto"/>
        <w:rPr>
          <w:rFonts w:asciiTheme="minorHAnsi" w:hAnsiTheme="minorHAnsi" w:cstheme="minorHAnsi"/>
          <w:noProof/>
          <w:sz w:val="22"/>
          <w:szCs w:val="22"/>
        </w:rPr>
      </w:pPr>
      <w:r w:rsidRPr="00F50337">
        <w:rPr>
          <w:rFonts w:asciiTheme="minorHAnsi" w:hAnsiTheme="minorHAnsi" w:cstheme="minorHAnsi"/>
          <w:noProof/>
          <w:sz w:val="22"/>
          <w:szCs w:val="22"/>
        </w:rPr>
        <w:t>V – Remedial measures</w:t>
      </w:r>
    </w:p>
    <w:p w14:paraId="2ACE8182" w14:textId="77777777" w:rsidR="00C45B1D" w:rsidRPr="003058C9" w:rsidRDefault="00C45B1D" w:rsidP="003058C9">
      <w:pPr>
        <w:spacing w:before="120" w:after="120" w:line="240" w:lineRule="auto"/>
        <w:jc w:val="both"/>
        <w:rPr>
          <w:rFonts w:asciiTheme="minorHAnsi" w:hAnsiTheme="minorHAnsi" w:cstheme="minorHAnsi"/>
          <w:noProof/>
          <w:sz w:val="20"/>
        </w:rPr>
      </w:pPr>
      <w:r w:rsidRPr="003058C9">
        <w:rPr>
          <w:rFonts w:asciiTheme="minorHAnsi" w:hAnsiTheme="minorHAnsi" w:cstheme="minorHAnsi"/>
          <w:noProof/>
          <w:sz w:val="20"/>
        </w:rPr>
        <w:t>If the person declares one of the 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14:paraId="4F4B2088" w14:textId="77777777" w:rsidR="00C45B1D" w:rsidRPr="00F50337" w:rsidRDefault="00C45B1D" w:rsidP="00C45B1D">
      <w:pPr>
        <w:pStyle w:val="Title"/>
        <w:spacing w:before="240"/>
        <w:rPr>
          <w:rFonts w:asciiTheme="minorHAnsi" w:hAnsiTheme="minorHAnsi" w:cstheme="minorHAnsi"/>
          <w:noProof/>
          <w:sz w:val="22"/>
          <w:szCs w:val="22"/>
        </w:rPr>
      </w:pPr>
      <w:r w:rsidRPr="00F50337">
        <w:rPr>
          <w:rFonts w:asciiTheme="minorHAnsi" w:hAnsiTheme="minorHAnsi" w:cstheme="minorHAnsi"/>
          <w:noProof/>
          <w:sz w:val="22"/>
          <w:szCs w:val="22"/>
        </w:rPr>
        <w:t>VI – Evidence upon request</w:t>
      </w:r>
    </w:p>
    <w:p w14:paraId="102BE61D" w14:textId="77777777" w:rsidR="00C45B1D" w:rsidRPr="003058C9" w:rsidRDefault="00C45B1D" w:rsidP="003058C9">
      <w:pPr>
        <w:spacing w:before="120" w:after="120" w:line="240" w:lineRule="auto"/>
        <w:jc w:val="both"/>
        <w:rPr>
          <w:rFonts w:asciiTheme="minorHAnsi" w:hAnsiTheme="minorHAnsi" w:cstheme="minorHAnsi"/>
          <w:noProof/>
          <w:sz w:val="20"/>
        </w:rPr>
      </w:pPr>
      <w:r w:rsidRPr="003058C9">
        <w:rPr>
          <w:rFonts w:asciiTheme="minorHAnsi" w:hAnsiTheme="minorHAnsi" w:cstheme="minorHAnsi"/>
          <w:noProof/>
          <w:sz w:val="20"/>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7F279ECE" w14:textId="77777777" w:rsidR="00C45B1D" w:rsidRPr="003058C9" w:rsidRDefault="00C45B1D" w:rsidP="003058C9">
      <w:pPr>
        <w:spacing w:before="120" w:after="120" w:line="240" w:lineRule="auto"/>
        <w:jc w:val="both"/>
        <w:rPr>
          <w:rFonts w:asciiTheme="minorHAnsi" w:hAnsiTheme="minorHAnsi" w:cstheme="minorHAnsi"/>
          <w:noProof/>
          <w:sz w:val="20"/>
        </w:rPr>
      </w:pPr>
      <w:r w:rsidRPr="003058C9">
        <w:rPr>
          <w:rFonts w:asciiTheme="minorHAnsi" w:hAnsiTheme="minorHAnsi" w:cstheme="minorHAnsi"/>
          <w:noProof/>
          <w:sz w:val="20"/>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E042E7C" w14:textId="77777777" w:rsidR="00C45B1D" w:rsidRPr="00F50337" w:rsidRDefault="00C45B1D" w:rsidP="00C45B1D">
      <w:pPr>
        <w:pStyle w:val="Text1"/>
        <w:spacing w:before="100" w:beforeAutospacing="1" w:after="100" w:afterAutospacing="1"/>
        <w:ind w:left="284"/>
        <w:rPr>
          <w:rFonts w:asciiTheme="minorHAnsi" w:hAnsiTheme="minorHAnsi" w:cstheme="minorHAnsi"/>
          <w:noProof/>
          <w:sz w:val="22"/>
          <w:szCs w:val="22"/>
        </w:rPr>
      </w:pPr>
      <w:r w:rsidRPr="00F50337">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1782961" w14:textId="77777777" w:rsidR="00C45B1D" w:rsidRPr="00B71616" w:rsidRDefault="00C45B1D" w:rsidP="00C45B1D">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sz w:val="20"/>
          <w:lang w:eastAsia="en-US"/>
        </w:rPr>
      </w:pPr>
      <w:r w:rsidRPr="00B71616">
        <w:rPr>
          <w:rFonts w:asciiTheme="minorHAnsi" w:hAnsiTheme="minorHAnsi" w:cstheme="minorHAnsi"/>
          <w:noProof/>
          <w:sz w:val="20"/>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71616">
        <w:rPr>
          <w:rFonts w:asciiTheme="minorHAnsi" w:hAnsiTheme="minorHAnsi" w:cstheme="minorHAnsi"/>
          <w:noProof/>
          <w:snapToGrid w:val="0"/>
          <w:sz w:val="2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9D86261" w14:textId="77777777" w:rsidR="00C45B1D" w:rsidRPr="00B71616" w:rsidRDefault="00C45B1D" w:rsidP="00C45B1D">
      <w:pPr>
        <w:spacing w:before="100" w:beforeAutospacing="1" w:after="100" w:afterAutospacing="1"/>
        <w:jc w:val="both"/>
        <w:rPr>
          <w:rFonts w:asciiTheme="minorHAnsi" w:hAnsiTheme="minorHAnsi" w:cstheme="minorHAnsi"/>
          <w:sz w:val="20"/>
        </w:rPr>
      </w:pPr>
      <w:r w:rsidRPr="00B71616">
        <w:rPr>
          <w:rFonts w:asciiTheme="minorHAnsi" w:hAnsiTheme="minorHAnsi" w:cstheme="minorHAnsi"/>
          <w:sz w:val="20"/>
        </w:rPr>
        <w:t>The person is not required to submit the evidence if it has already been submitted for another award procedure of the same contracting authority</w:t>
      </w:r>
      <w:r w:rsidRPr="00B71616">
        <w:rPr>
          <w:rStyle w:val="FootnoteReference"/>
          <w:rFonts w:asciiTheme="minorHAnsi" w:hAnsiTheme="minorHAnsi" w:cstheme="minorHAnsi"/>
          <w:sz w:val="20"/>
        </w:rPr>
        <w:footnoteReference w:id="4"/>
      </w:r>
      <w:r w:rsidRPr="00B71616">
        <w:rPr>
          <w:rFonts w:asciiTheme="minorHAnsi" w:hAnsiTheme="minorHAnsi" w:cstheme="minorHAnsi"/>
          <w:sz w:val="20"/>
        </w:rPr>
        <w:t xml:space="preserve">. The documents must have been issued no more than one year before the date of their request by the contracting authority and must still be valid at that date. </w:t>
      </w:r>
    </w:p>
    <w:p w14:paraId="6D42EBB1" w14:textId="77777777" w:rsidR="00C45B1D" w:rsidRPr="00B71616" w:rsidRDefault="00C45B1D" w:rsidP="00C45B1D">
      <w:pPr>
        <w:spacing w:before="100" w:beforeAutospacing="1" w:after="100" w:afterAutospacing="1"/>
        <w:jc w:val="both"/>
        <w:rPr>
          <w:rFonts w:asciiTheme="minorHAnsi" w:hAnsiTheme="minorHAnsi" w:cstheme="minorHAnsi"/>
          <w:sz w:val="20"/>
        </w:rPr>
      </w:pPr>
      <w:r w:rsidRPr="00B71616">
        <w:rPr>
          <w:rFonts w:asciiTheme="minorHAnsi" w:hAnsiTheme="minorHAnsi" w:cstheme="minorHAnsi"/>
          <w:sz w:val="20"/>
        </w:rPr>
        <w:t>The signatory declares that the person has already provided the documentary evidence for a previous procedure and confirms that there has b</w:t>
      </w:r>
      <w:r w:rsidR="00B71616">
        <w:rPr>
          <w:rFonts w:asciiTheme="minorHAnsi" w:hAnsiTheme="minorHAnsi" w:cstheme="minorHAnsi"/>
          <w:sz w:val="20"/>
        </w:rPr>
        <w:t>een no change in its situation: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45B1D" w:rsidRPr="006661B5" w14:paraId="588CDDB0" w14:textId="77777777" w:rsidTr="00400819">
        <w:tc>
          <w:tcPr>
            <w:tcW w:w="4786" w:type="dxa"/>
            <w:shd w:val="clear" w:color="auto" w:fill="auto"/>
          </w:tcPr>
          <w:p w14:paraId="3B58D7F1" w14:textId="77777777" w:rsidR="00C45B1D" w:rsidRPr="00F50337" w:rsidRDefault="00C45B1D" w:rsidP="00400819">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Document</w:t>
            </w:r>
          </w:p>
        </w:tc>
        <w:tc>
          <w:tcPr>
            <w:tcW w:w="4678" w:type="dxa"/>
            <w:shd w:val="clear" w:color="auto" w:fill="auto"/>
          </w:tcPr>
          <w:p w14:paraId="5A610F17" w14:textId="77777777" w:rsidR="00C45B1D" w:rsidRPr="00F50337" w:rsidRDefault="00C45B1D" w:rsidP="00400819">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Full reference to previous procedure</w:t>
            </w:r>
          </w:p>
        </w:tc>
      </w:tr>
      <w:tr w:rsidR="00C45B1D" w:rsidRPr="006661B5" w14:paraId="32D58A1B" w14:textId="77777777" w:rsidTr="00400819">
        <w:tc>
          <w:tcPr>
            <w:tcW w:w="4786" w:type="dxa"/>
            <w:shd w:val="clear" w:color="auto" w:fill="auto"/>
          </w:tcPr>
          <w:p w14:paraId="2F219E34" w14:textId="77777777" w:rsidR="00C45B1D" w:rsidRPr="00907243" w:rsidRDefault="00C45B1D" w:rsidP="00400819">
            <w:pPr>
              <w:spacing w:before="100" w:beforeAutospacing="1" w:after="100" w:afterAutospacing="1"/>
              <w:rPr>
                <w:rFonts w:asciiTheme="minorHAnsi" w:hAnsiTheme="minorHAnsi" w:cstheme="minorHAnsi"/>
                <w:sz w:val="20"/>
              </w:rPr>
            </w:pPr>
            <w:r w:rsidRPr="00907243">
              <w:rPr>
                <w:rFonts w:asciiTheme="minorHAnsi" w:hAnsiTheme="minorHAnsi" w:cstheme="minorHAnsi"/>
                <w:i/>
                <w:sz w:val="20"/>
                <w:highlight w:val="lightGray"/>
              </w:rPr>
              <w:t>Insert as many lines as necessary.</w:t>
            </w:r>
          </w:p>
        </w:tc>
        <w:tc>
          <w:tcPr>
            <w:tcW w:w="4678" w:type="dxa"/>
            <w:shd w:val="clear" w:color="auto" w:fill="auto"/>
          </w:tcPr>
          <w:p w14:paraId="37BEEEA2" w14:textId="77777777" w:rsidR="00C45B1D" w:rsidRPr="00F50337" w:rsidRDefault="00BC6839" w:rsidP="00400819">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451FEBB3" w14:textId="77777777" w:rsidR="00C45B1D" w:rsidRPr="00F50337" w:rsidRDefault="00C45B1D" w:rsidP="00C45B1D">
      <w:pPr>
        <w:pStyle w:val="Title"/>
        <w:spacing w:before="240"/>
        <w:rPr>
          <w:rFonts w:asciiTheme="minorHAnsi" w:hAnsiTheme="minorHAnsi" w:cstheme="minorHAnsi"/>
          <w:noProof/>
          <w:sz w:val="22"/>
          <w:szCs w:val="22"/>
        </w:rPr>
      </w:pPr>
      <w:r w:rsidRPr="00F50337">
        <w:rPr>
          <w:rFonts w:asciiTheme="minorHAnsi" w:hAnsiTheme="minorHAnsi" w:cstheme="minorHAnsi"/>
          <w:noProof/>
          <w:sz w:val="22"/>
          <w:szCs w:val="22"/>
        </w:rPr>
        <w:t xml:space="preserve">VII – Selection criteria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C45B1D" w:rsidRPr="00F50337" w14:paraId="3D7575BB" w14:textId="77777777" w:rsidTr="00400819">
        <w:tc>
          <w:tcPr>
            <w:tcW w:w="7344" w:type="dxa"/>
            <w:shd w:val="clear" w:color="auto" w:fill="auto"/>
          </w:tcPr>
          <w:p w14:paraId="74A20D36" w14:textId="77777777" w:rsidR="00C45B1D" w:rsidRPr="00907243" w:rsidRDefault="00C45B1D" w:rsidP="00C45B1D">
            <w:pPr>
              <w:numPr>
                <w:ilvl w:val="0"/>
                <w:numId w:val="31"/>
              </w:numPr>
              <w:spacing w:before="120" w:after="120" w:line="240" w:lineRule="auto"/>
              <w:jc w:val="both"/>
              <w:rPr>
                <w:rFonts w:asciiTheme="minorHAnsi" w:hAnsiTheme="minorHAnsi" w:cstheme="minorHAnsi"/>
                <w:noProof/>
                <w:sz w:val="20"/>
              </w:rPr>
            </w:pPr>
            <w:r w:rsidRPr="00907243">
              <w:rPr>
                <w:rFonts w:asciiTheme="minorHAnsi" w:hAnsiTheme="minorHAnsi" w:cstheme="minorHAnsi"/>
                <w:noProof/>
                <w:sz w:val="20"/>
              </w:rPr>
              <w:t>declares that the above-mentioned person complies with the selection criteria applicable to it individually as provided in the tender specifications:</w:t>
            </w:r>
          </w:p>
        </w:tc>
        <w:tc>
          <w:tcPr>
            <w:tcW w:w="704" w:type="dxa"/>
            <w:shd w:val="clear" w:color="auto" w:fill="auto"/>
          </w:tcPr>
          <w:p w14:paraId="07E1D2FF" w14:textId="77777777" w:rsidR="00C45B1D" w:rsidRPr="00907243" w:rsidRDefault="00C45B1D" w:rsidP="00400819">
            <w:pPr>
              <w:spacing w:before="240" w:after="120"/>
              <w:jc w:val="both"/>
              <w:rPr>
                <w:rFonts w:asciiTheme="minorHAnsi" w:hAnsiTheme="minorHAnsi" w:cstheme="minorHAnsi"/>
                <w:noProof/>
                <w:sz w:val="20"/>
              </w:rPr>
            </w:pPr>
            <w:r w:rsidRPr="00907243">
              <w:rPr>
                <w:rFonts w:asciiTheme="minorHAnsi" w:hAnsiTheme="minorHAnsi" w:cstheme="minorHAnsi"/>
                <w:noProof/>
                <w:sz w:val="20"/>
              </w:rPr>
              <w:t>YES</w:t>
            </w:r>
          </w:p>
        </w:tc>
        <w:tc>
          <w:tcPr>
            <w:tcW w:w="608" w:type="dxa"/>
            <w:shd w:val="clear" w:color="auto" w:fill="auto"/>
          </w:tcPr>
          <w:p w14:paraId="7D683635" w14:textId="77777777" w:rsidR="00C45B1D" w:rsidRPr="00907243" w:rsidRDefault="00C45B1D" w:rsidP="00400819">
            <w:pPr>
              <w:spacing w:before="240" w:after="120"/>
              <w:jc w:val="both"/>
              <w:rPr>
                <w:rFonts w:asciiTheme="minorHAnsi" w:hAnsiTheme="minorHAnsi" w:cstheme="minorHAnsi"/>
                <w:noProof/>
                <w:sz w:val="20"/>
              </w:rPr>
            </w:pPr>
            <w:r w:rsidRPr="00907243">
              <w:rPr>
                <w:rFonts w:asciiTheme="minorHAnsi" w:hAnsiTheme="minorHAnsi" w:cstheme="minorHAnsi"/>
                <w:noProof/>
                <w:sz w:val="20"/>
              </w:rPr>
              <w:t>NO</w:t>
            </w:r>
          </w:p>
        </w:tc>
        <w:tc>
          <w:tcPr>
            <w:tcW w:w="630" w:type="dxa"/>
            <w:shd w:val="clear" w:color="auto" w:fill="auto"/>
          </w:tcPr>
          <w:p w14:paraId="21F48A97" w14:textId="77777777" w:rsidR="00C45B1D" w:rsidRPr="00907243" w:rsidRDefault="00C45B1D" w:rsidP="00400819">
            <w:pPr>
              <w:spacing w:before="240" w:after="120"/>
              <w:jc w:val="both"/>
              <w:rPr>
                <w:rFonts w:asciiTheme="minorHAnsi" w:hAnsiTheme="minorHAnsi" w:cstheme="minorHAnsi"/>
                <w:noProof/>
                <w:sz w:val="20"/>
              </w:rPr>
            </w:pPr>
            <w:r w:rsidRPr="00907243">
              <w:rPr>
                <w:rFonts w:asciiTheme="minorHAnsi" w:hAnsiTheme="minorHAnsi" w:cstheme="minorHAnsi"/>
                <w:noProof/>
                <w:sz w:val="20"/>
              </w:rPr>
              <w:t>N/A</w:t>
            </w:r>
          </w:p>
        </w:tc>
      </w:tr>
      <w:tr w:rsidR="00C45B1D" w:rsidRPr="00F50337" w14:paraId="4594D672" w14:textId="77777777" w:rsidTr="00400819">
        <w:tc>
          <w:tcPr>
            <w:tcW w:w="7344" w:type="dxa"/>
            <w:shd w:val="clear" w:color="auto" w:fill="auto"/>
          </w:tcPr>
          <w:p w14:paraId="5E326D95" w14:textId="77777777" w:rsidR="00C45B1D" w:rsidRPr="00F50337" w:rsidRDefault="00AC28DF" w:rsidP="00DB07C4">
            <w:pPr>
              <w:pStyle w:val="Text1"/>
              <w:numPr>
                <w:ilvl w:val="0"/>
                <w:numId w:val="30"/>
              </w:numPr>
              <w:spacing w:before="40" w:after="40"/>
              <w:rPr>
                <w:rFonts w:asciiTheme="minorHAnsi" w:hAnsiTheme="minorHAnsi" w:cstheme="minorHAnsi"/>
                <w:noProof/>
                <w:sz w:val="22"/>
                <w:szCs w:val="22"/>
              </w:rPr>
            </w:pPr>
            <w:r>
              <w:rPr>
                <w:rFonts w:asciiTheme="minorHAnsi" w:hAnsiTheme="minorHAnsi" w:cstheme="minorHAnsi"/>
                <w:noProof/>
                <w:sz w:val="22"/>
                <w:szCs w:val="22"/>
              </w:rPr>
              <w:t>The expert</w:t>
            </w:r>
            <w:r w:rsidR="00C45B1D" w:rsidRPr="00F50337">
              <w:rPr>
                <w:rFonts w:asciiTheme="minorHAnsi" w:hAnsiTheme="minorHAnsi" w:cstheme="minorHAnsi"/>
                <w:noProof/>
                <w:sz w:val="22"/>
                <w:szCs w:val="22"/>
              </w:rPr>
              <w:t xml:space="preserve"> fulfills the applicable technical and professional criteria indicated in </w:t>
            </w:r>
            <w:r w:rsidR="00DB07C4">
              <w:rPr>
                <w:rFonts w:asciiTheme="minorHAnsi" w:hAnsiTheme="minorHAnsi" w:cstheme="minorHAnsi"/>
                <w:noProof/>
                <w:sz w:val="22"/>
                <w:szCs w:val="22"/>
              </w:rPr>
              <w:t>point 11</w:t>
            </w:r>
            <w:r w:rsidR="00DB07C4" w:rsidRPr="00F50337">
              <w:rPr>
                <w:rFonts w:asciiTheme="minorHAnsi" w:hAnsiTheme="minorHAnsi" w:cstheme="minorHAnsi"/>
                <w:noProof/>
                <w:sz w:val="22"/>
                <w:szCs w:val="22"/>
              </w:rPr>
              <w:t xml:space="preserve"> </w:t>
            </w:r>
            <w:r w:rsidR="00C45B1D" w:rsidRPr="00F50337">
              <w:rPr>
                <w:rFonts w:asciiTheme="minorHAnsi" w:hAnsiTheme="minorHAnsi" w:cstheme="minorHAnsi"/>
                <w:noProof/>
                <w:sz w:val="22"/>
                <w:szCs w:val="22"/>
              </w:rPr>
              <w:t>of the tender specifications.</w:t>
            </w:r>
          </w:p>
        </w:tc>
        <w:tc>
          <w:tcPr>
            <w:tcW w:w="704" w:type="dxa"/>
            <w:shd w:val="clear" w:color="auto" w:fill="auto"/>
          </w:tcPr>
          <w:p w14:paraId="4FA2E77C"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08" w:type="dxa"/>
            <w:shd w:val="clear" w:color="auto" w:fill="auto"/>
          </w:tcPr>
          <w:p w14:paraId="379771A4"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c>
          <w:tcPr>
            <w:tcW w:w="630" w:type="dxa"/>
          </w:tcPr>
          <w:p w14:paraId="47EF6224" w14:textId="77777777" w:rsidR="00C45B1D" w:rsidRPr="00F50337" w:rsidRDefault="00C45B1D" w:rsidP="000D39CE">
            <w:pPr>
              <w:spacing w:before="240" w:after="120"/>
              <w:jc w:val="center"/>
              <w:rPr>
                <w:rFonts w:asciiTheme="minorHAnsi" w:hAnsiTheme="minorHAnsi" w:cstheme="minorHAnsi"/>
                <w:noProof/>
                <w:sz w:val="22"/>
                <w:szCs w:val="22"/>
              </w:rPr>
            </w:pPr>
            <w:r w:rsidRPr="00F50337">
              <w:rPr>
                <w:rFonts w:asciiTheme="minorHAnsi" w:hAnsiTheme="minorHAnsi" w:cstheme="minorHAnsi"/>
                <w:noProof/>
                <w:sz w:val="22"/>
                <w:szCs w:val="22"/>
              </w:rPr>
              <w:fldChar w:fldCharType="begin">
                <w:ffData>
                  <w:name w:val="Check1"/>
                  <w:enabled/>
                  <w:calcOnExit w:val="0"/>
                  <w:checkBox>
                    <w:sizeAuto/>
                    <w:default w:val="0"/>
                  </w:checkBox>
                </w:ffData>
              </w:fldChar>
            </w:r>
            <w:r w:rsidRPr="00F50337">
              <w:rPr>
                <w:rFonts w:asciiTheme="minorHAnsi" w:hAnsiTheme="minorHAnsi" w:cstheme="minorHAnsi"/>
                <w:noProof/>
                <w:sz w:val="22"/>
                <w:szCs w:val="22"/>
              </w:rPr>
              <w:instrText xml:space="preserve"> FORMCHECKBOX </w:instrText>
            </w:r>
            <w:r w:rsidR="00081A97">
              <w:rPr>
                <w:rFonts w:asciiTheme="minorHAnsi" w:hAnsiTheme="minorHAnsi" w:cstheme="minorHAnsi"/>
                <w:noProof/>
                <w:sz w:val="22"/>
                <w:szCs w:val="22"/>
              </w:rPr>
            </w:r>
            <w:r w:rsidR="00081A97">
              <w:rPr>
                <w:rFonts w:asciiTheme="minorHAnsi" w:hAnsiTheme="minorHAnsi" w:cstheme="minorHAnsi"/>
                <w:noProof/>
                <w:sz w:val="22"/>
                <w:szCs w:val="22"/>
              </w:rPr>
              <w:fldChar w:fldCharType="separate"/>
            </w:r>
            <w:r w:rsidRPr="00F50337">
              <w:rPr>
                <w:rFonts w:asciiTheme="minorHAnsi" w:hAnsiTheme="minorHAnsi" w:cstheme="minorHAnsi"/>
                <w:noProof/>
                <w:sz w:val="22"/>
                <w:szCs w:val="22"/>
              </w:rPr>
              <w:fldChar w:fldCharType="end"/>
            </w:r>
          </w:p>
        </w:tc>
      </w:tr>
    </w:tbl>
    <w:p w14:paraId="79F3A54F" w14:textId="77777777" w:rsidR="004952E9" w:rsidRDefault="004952E9" w:rsidP="00C45B1D">
      <w:pPr>
        <w:rPr>
          <w:rFonts w:asciiTheme="minorHAnsi" w:hAnsiTheme="minorHAnsi" w:cstheme="minorHAnsi"/>
          <w:sz w:val="20"/>
        </w:rPr>
      </w:pPr>
    </w:p>
    <w:p w14:paraId="1319B5FF" w14:textId="77777777" w:rsidR="004C64C6" w:rsidRDefault="004C64C6" w:rsidP="004C64C6">
      <w:pPr>
        <w:rPr>
          <w:sz w:val="22"/>
          <w:szCs w:val="22"/>
        </w:rPr>
        <w:sectPr w:rsidR="004C64C6" w:rsidSect="00496387">
          <w:headerReference w:type="default" r:id="rId34"/>
          <w:pgSz w:w="11906" w:h="16838" w:code="9"/>
          <w:pgMar w:top="958" w:right="1417" w:bottom="1701" w:left="1417" w:header="567" w:footer="958" w:gutter="0"/>
          <w:cols w:space="708"/>
          <w:docGrid w:linePitch="360"/>
        </w:sectPr>
      </w:pPr>
    </w:p>
    <w:p w14:paraId="5C67B97F" w14:textId="77777777" w:rsidR="00C45B1D" w:rsidRPr="00F50337" w:rsidRDefault="00C45B1D" w:rsidP="00C24CE2">
      <w:pPr>
        <w:pStyle w:val="Title"/>
        <w:keepNext/>
        <w:spacing w:before="100"/>
        <w:rPr>
          <w:rFonts w:asciiTheme="minorHAnsi" w:hAnsiTheme="minorHAnsi" w:cstheme="minorHAnsi"/>
          <w:noProof/>
          <w:sz w:val="22"/>
          <w:szCs w:val="22"/>
        </w:rPr>
      </w:pPr>
      <w:r w:rsidRPr="00F50337">
        <w:rPr>
          <w:rFonts w:asciiTheme="minorHAnsi" w:hAnsiTheme="minorHAnsi" w:cstheme="minorHAnsi"/>
          <w:noProof/>
          <w:sz w:val="22"/>
          <w:szCs w:val="22"/>
        </w:rPr>
        <w:lastRenderedPageBreak/>
        <w:t>VIII – Evidence for selection</w:t>
      </w:r>
    </w:p>
    <w:p w14:paraId="12443061" w14:textId="77777777" w:rsidR="00C45B1D" w:rsidRPr="00907243" w:rsidRDefault="00C45B1D" w:rsidP="00C24CE2">
      <w:pPr>
        <w:keepNext/>
        <w:spacing w:before="100" w:beforeAutospacing="1" w:after="100" w:afterAutospacing="1"/>
        <w:jc w:val="both"/>
        <w:rPr>
          <w:rFonts w:asciiTheme="minorHAnsi" w:hAnsiTheme="minorHAnsi" w:cstheme="minorHAnsi"/>
          <w:noProof/>
          <w:sz w:val="20"/>
        </w:rPr>
      </w:pPr>
      <w:r w:rsidRPr="00907243">
        <w:rPr>
          <w:rFonts w:asciiTheme="minorHAnsi" w:hAnsiTheme="minorHAnsi" w:cstheme="minorHAnsi"/>
          <w:sz w:val="20"/>
        </w:rPr>
        <w:t xml:space="preserve">The signatory declares </w:t>
      </w:r>
      <w:r w:rsidRPr="00907243">
        <w:rPr>
          <w:rFonts w:asciiTheme="minorHAnsi" w:hAnsiTheme="minorHAnsi" w:cstheme="minorHAnsi"/>
          <w:noProof/>
          <w:sz w:val="20"/>
        </w:rPr>
        <w:t>that the above-mentioned person is able to provide the necessary supporting documents listed in the relevant sections of the tender specifications and which are not available electronically upon request and without delay.</w:t>
      </w:r>
    </w:p>
    <w:p w14:paraId="5D00BAA6" w14:textId="77777777" w:rsidR="00C45B1D" w:rsidRPr="00907243" w:rsidRDefault="00C45B1D" w:rsidP="00C24CE2">
      <w:pPr>
        <w:keepNext/>
        <w:spacing w:before="100" w:beforeAutospacing="1" w:after="100" w:afterAutospacing="1"/>
        <w:jc w:val="both"/>
        <w:rPr>
          <w:rFonts w:asciiTheme="minorHAnsi" w:hAnsiTheme="minorHAnsi" w:cstheme="minorHAnsi"/>
          <w:sz w:val="20"/>
        </w:rPr>
      </w:pPr>
      <w:r w:rsidRPr="00907243">
        <w:rPr>
          <w:rFonts w:asciiTheme="minorHAnsi" w:hAnsiTheme="minorHAnsi" w:cstheme="minorHAnsi"/>
          <w:sz w:val="20"/>
        </w:rPr>
        <w:t>The person is not required to submit the evidence if it has already been submitted for another procurement procedure of the same contracting authority</w:t>
      </w:r>
      <w:r w:rsidRPr="00907243">
        <w:rPr>
          <w:rStyle w:val="FootnoteReference"/>
          <w:rFonts w:asciiTheme="minorHAnsi" w:hAnsiTheme="minorHAnsi" w:cstheme="minorHAnsi"/>
          <w:sz w:val="20"/>
        </w:rPr>
        <w:footnoteReference w:id="5"/>
      </w:r>
      <w:r w:rsidRPr="00907243">
        <w:rPr>
          <w:rFonts w:asciiTheme="minorHAnsi" w:hAnsiTheme="minorHAnsi" w:cstheme="minorHAnsi"/>
          <w:sz w:val="20"/>
        </w:rPr>
        <w:t xml:space="preserve">. The documents must have been issued no more than one year before the date of their request by the contracting authority and must still be valid at that date. </w:t>
      </w:r>
    </w:p>
    <w:p w14:paraId="0005621A" w14:textId="77777777" w:rsidR="00C45B1D" w:rsidRPr="00F50337" w:rsidRDefault="00C45B1D" w:rsidP="00C45B1D">
      <w:pPr>
        <w:spacing w:before="100" w:beforeAutospacing="1" w:after="100" w:afterAutospacing="1"/>
        <w:jc w:val="both"/>
        <w:rPr>
          <w:rFonts w:asciiTheme="minorHAnsi" w:hAnsiTheme="minorHAnsi" w:cstheme="minorHAnsi"/>
        </w:rPr>
      </w:pPr>
      <w:r w:rsidRPr="00907243">
        <w:rPr>
          <w:rFonts w:asciiTheme="minorHAnsi" w:hAnsiTheme="minorHAnsi" w:cstheme="minorHAnsi"/>
          <w:sz w:val="20"/>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45B1D" w:rsidRPr="006661B5" w14:paraId="3E9B7998" w14:textId="77777777" w:rsidTr="00400819">
        <w:tc>
          <w:tcPr>
            <w:tcW w:w="4786" w:type="dxa"/>
            <w:shd w:val="clear" w:color="auto" w:fill="auto"/>
          </w:tcPr>
          <w:p w14:paraId="69913338" w14:textId="77777777" w:rsidR="00C45B1D" w:rsidRPr="00F50337" w:rsidRDefault="00C45B1D" w:rsidP="00400819">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Document</w:t>
            </w:r>
          </w:p>
        </w:tc>
        <w:tc>
          <w:tcPr>
            <w:tcW w:w="4678" w:type="dxa"/>
            <w:shd w:val="clear" w:color="auto" w:fill="auto"/>
          </w:tcPr>
          <w:p w14:paraId="0266D8E5" w14:textId="77777777" w:rsidR="00C45B1D" w:rsidRPr="00F50337" w:rsidRDefault="00C45B1D" w:rsidP="00400819">
            <w:pPr>
              <w:spacing w:before="100" w:beforeAutospacing="1" w:after="100" w:afterAutospacing="1"/>
              <w:jc w:val="center"/>
              <w:rPr>
                <w:rFonts w:asciiTheme="minorHAnsi" w:hAnsiTheme="minorHAnsi" w:cstheme="minorHAnsi"/>
                <w:b/>
                <w:sz w:val="22"/>
              </w:rPr>
            </w:pPr>
            <w:r w:rsidRPr="00F50337">
              <w:rPr>
                <w:rFonts w:asciiTheme="minorHAnsi" w:hAnsiTheme="minorHAnsi" w:cstheme="minorHAnsi"/>
                <w:b/>
                <w:sz w:val="22"/>
              </w:rPr>
              <w:t>Full reference to previous procedure</w:t>
            </w:r>
          </w:p>
        </w:tc>
      </w:tr>
      <w:tr w:rsidR="00C45B1D" w:rsidRPr="006661B5" w14:paraId="49C6E300" w14:textId="77777777" w:rsidTr="00400819">
        <w:tc>
          <w:tcPr>
            <w:tcW w:w="4786" w:type="dxa"/>
            <w:shd w:val="clear" w:color="auto" w:fill="auto"/>
          </w:tcPr>
          <w:p w14:paraId="6D94A318" w14:textId="77777777" w:rsidR="00C45B1D" w:rsidRPr="00907243" w:rsidRDefault="00C45B1D" w:rsidP="00400819">
            <w:pPr>
              <w:spacing w:before="100" w:beforeAutospacing="1" w:after="100" w:afterAutospacing="1"/>
              <w:rPr>
                <w:rFonts w:asciiTheme="minorHAnsi" w:hAnsiTheme="minorHAnsi" w:cstheme="minorHAnsi"/>
                <w:sz w:val="20"/>
              </w:rPr>
            </w:pPr>
            <w:r w:rsidRPr="00907243">
              <w:rPr>
                <w:rFonts w:asciiTheme="minorHAnsi" w:hAnsiTheme="minorHAnsi" w:cstheme="minorHAnsi"/>
                <w:i/>
                <w:sz w:val="20"/>
                <w:highlight w:val="lightGray"/>
              </w:rPr>
              <w:t>Insert as many lines as necessary.</w:t>
            </w:r>
          </w:p>
        </w:tc>
        <w:tc>
          <w:tcPr>
            <w:tcW w:w="4678" w:type="dxa"/>
            <w:shd w:val="clear" w:color="auto" w:fill="auto"/>
          </w:tcPr>
          <w:p w14:paraId="7A41CF9E" w14:textId="77777777" w:rsidR="00C45B1D" w:rsidRPr="00F50337" w:rsidRDefault="00526A5B" w:rsidP="00400819">
            <w:pPr>
              <w:spacing w:before="100" w:beforeAutospacing="1" w:after="100" w:afterAutospacing="1"/>
              <w:rPr>
                <w:rFonts w:asciiTheme="minorHAnsi" w:hAnsiTheme="minorHAnsi" w:cstheme="minorHAnsi"/>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6DFF418D" w14:textId="77777777" w:rsidR="00C45B1D" w:rsidRPr="00907243" w:rsidRDefault="00C45B1D" w:rsidP="00C45B1D">
      <w:pPr>
        <w:spacing w:before="40" w:after="40"/>
        <w:jc w:val="both"/>
        <w:rPr>
          <w:rFonts w:asciiTheme="minorHAnsi" w:hAnsiTheme="minorHAnsi" w:cstheme="minorHAnsi"/>
          <w:noProof/>
          <w:sz w:val="20"/>
        </w:rPr>
      </w:pPr>
    </w:p>
    <w:p w14:paraId="7482B428" w14:textId="77777777" w:rsidR="00C45B1D" w:rsidRPr="00907243" w:rsidRDefault="00C45B1D" w:rsidP="00C45B1D">
      <w:pPr>
        <w:spacing w:before="40" w:after="40"/>
        <w:jc w:val="both"/>
        <w:rPr>
          <w:rFonts w:asciiTheme="minorHAnsi" w:hAnsiTheme="minorHAnsi" w:cstheme="minorHAnsi"/>
          <w:b/>
          <w:i/>
          <w:noProof/>
          <w:sz w:val="20"/>
        </w:rPr>
      </w:pPr>
      <w:r w:rsidRPr="00907243">
        <w:rPr>
          <w:rFonts w:asciiTheme="minorHAnsi" w:hAnsiTheme="minorHAnsi" w:cstheme="minorHAnsi"/>
          <w:b/>
          <w:i/>
          <w:noProof/>
          <w:sz w:val="20"/>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5465F23" w14:textId="77777777" w:rsidR="00C45B1D" w:rsidRPr="00907243" w:rsidRDefault="00C45B1D" w:rsidP="00C45B1D">
      <w:pPr>
        <w:spacing w:before="40" w:after="40"/>
        <w:jc w:val="both"/>
        <w:rPr>
          <w:rFonts w:asciiTheme="minorHAnsi" w:hAnsiTheme="minorHAnsi" w:cstheme="minorHAnsi"/>
          <w:noProof/>
          <w:sz w:val="20"/>
        </w:rPr>
      </w:pPr>
    </w:p>
    <w:p w14:paraId="07BC9E41" w14:textId="77777777" w:rsidR="00524410" w:rsidRDefault="00C45B1D" w:rsidP="00C45B1D">
      <w:pPr>
        <w:tabs>
          <w:tab w:val="left" w:pos="4395"/>
          <w:tab w:val="left" w:pos="7797"/>
        </w:tabs>
        <w:spacing w:before="40" w:after="40"/>
        <w:jc w:val="both"/>
        <w:rPr>
          <w:rFonts w:asciiTheme="minorHAnsi" w:hAnsiTheme="minorHAnsi" w:cstheme="minorHAnsi"/>
          <w:noProof/>
          <w:sz w:val="20"/>
        </w:rPr>
      </w:pPr>
      <w:r w:rsidRPr="00907243">
        <w:rPr>
          <w:rFonts w:asciiTheme="minorHAnsi" w:hAnsiTheme="minorHAnsi" w:cstheme="minorHAnsi"/>
          <w:noProof/>
          <w:sz w:val="20"/>
        </w:rPr>
        <w:t>Full name</w:t>
      </w:r>
      <w:r w:rsidRPr="00907243">
        <w:rPr>
          <w:rFonts w:asciiTheme="minorHAnsi" w:hAnsiTheme="minorHAnsi" w:cstheme="minorHAnsi"/>
          <w:noProof/>
          <w:sz w:val="20"/>
        </w:rPr>
        <w:tab/>
        <w:t>Date</w:t>
      </w:r>
      <w:r w:rsidRPr="00907243">
        <w:rPr>
          <w:rFonts w:asciiTheme="minorHAnsi" w:hAnsiTheme="minorHAnsi" w:cstheme="minorHAnsi"/>
          <w:noProof/>
          <w:sz w:val="20"/>
        </w:rPr>
        <w:tab/>
        <w:t>Signature</w:t>
      </w:r>
    </w:p>
    <w:p w14:paraId="6A0FE39A" w14:textId="77777777" w:rsidR="004568F5" w:rsidRDefault="004568F5" w:rsidP="00C45B1D">
      <w:pPr>
        <w:tabs>
          <w:tab w:val="left" w:pos="4395"/>
          <w:tab w:val="left" w:pos="7797"/>
        </w:tabs>
        <w:spacing w:before="40" w:after="40"/>
        <w:jc w:val="both"/>
        <w:rPr>
          <w:rFonts w:asciiTheme="minorHAnsi" w:hAnsiTheme="minorHAnsi" w:cstheme="minorHAnsi"/>
          <w:noProof/>
          <w:sz w:val="20"/>
        </w:rPr>
      </w:pPr>
    </w:p>
    <w:p w14:paraId="7E9B696D" w14:textId="0167F82D" w:rsidR="004568F5" w:rsidRDefault="00BC6839" w:rsidP="00C45B1D">
      <w:pPr>
        <w:tabs>
          <w:tab w:val="left" w:pos="4395"/>
          <w:tab w:val="left" w:pos="7797"/>
        </w:tabs>
        <w:spacing w:before="40" w:after="40"/>
        <w:jc w:val="both"/>
        <w:rPr>
          <w:rFonts w:asciiTheme="minorHAnsi" w:hAnsiTheme="minorHAnsi" w:cstheme="minorHAnsi"/>
          <w:noProof/>
          <w:sz w:val="20"/>
        </w:rPr>
        <w:sectPr w:rsidR="004568F5">
          <w:headerReference w:type="default" r:id="rId35"/>
          <w:headerReference w:type="first" r:id="rId36"/>
          <w:pgSz w:w="11906" w:h="16838" w:code="9"/>
          <w:pgMar w:top="958" w:right="1417" w:bottom="1701" w:left="1417" w:header="567" w:footer="958" w:gutter="0"/>
          <w:cols w:space="708"/>
          <w:titlePg/>
          <w:docGrid w:linePitch="360"/>
        </w:sect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r>
        <w:rPr>
          <w:rFonts w:asciiTheme="minorHAnsi" w:hAnsiTheme="minorHAnsi" w:cstheme="minorHAnsi"/>
          <w:sz w:val="22"/>
          <w:szCs w:val="22"/>
        </w:rPr>
        <w:tab/>
      </w: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r w:rsidR="00E36BEB">
        <w:rPr>
          <w:rFonts w:asciiTheme="minorHAnsi" w:hAnsiTheme="minorHAnsi" w:cstheme="minorHAnsi"/>
          <w:sz w:val="22"/>
          <w:szCs w:val="22"/>
        </w:rPr>
        <w:tab/>
      </w:r>
    </w:p>
    <w:p w14:paraId="2B287CAD" w14:textId="77777777" w:rsidR="00B935F2" w:rsidRDefault="00F6477E">
      <w:pPr>
        <w:rPr>
          <w:rFonts w:asciiTheme="minorHAnsi" w:hAnsiTheme="minorHAnsi" w:cstheme="minorHAnsi"/>
          <w:b/>
          <w:sz w:val="22"/>
          <w:szCs w:val="22"/>
        </w:rPr>
      </w:pPr>
      <w:r>
        <w:rPr>
          <w:rFonts w:asciiTheme="minorHAnsi" w:hAnsiTheme="minorHAnsi" w:cstheme="minorHAnsi"/>
          <w:b/>
          <w:sz w:val="22"/>
          <w:szCs w:val="22"/>
        </w:rPr>
        <w:lastRenderedPageBreak/>
        <w:t xml:space="preserve">ANNEX 3 </w:t>
      </w:r>
    </w:p>
    <w:p w14:paraId="4B43B8E9" w14:textId="77777777" w:rsidR="00F6477E" w:rsidRDefault="00F6477E">
      <w:pPr>
        <w:rPr>
          <w:rFonts w:asciiTheme="minorHAnsi" w:hAnsiTheme="minorHAnsi" w:cstheme="minorHAnsi"/>
          <w:b/>
          <w:sz w:val="22"/>
          <w:szCs w:val="22"/>
        </w:rPr>
      </w:pPr>
      <w:r>
        <w:rPr>
          <w:rFonts w:asciiTheme="minorHAnsi" w:hAnsiTheme="minorHAnsi" w:cstheme="minorHAnsi"/>
          <w:b/>
          <w:sz w:val="22"/>
          <w:szCs w:val="22"/>
        </w:rPr>
        <w:t>Full contact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861"/>
      </w:tblGrid>
      <w:tr w:rsidR="007D3D74" w:rsidRPr="0050716E" w14:paraId="439E134A" w14:textId="77777777" w:rsidTr="00BC4390">
        <w:trPr>
          <w:jc w:val="center"/>
        </w:trPr>
        <w:tc>
          <w:tcPr>
            <w:tcW w:w="2972" w:type="dxa"/>
          </w:tcPr>
          <w:p w14:paraId="0019A81A" w14:textId="77777777" w:rsidR="007D3D74" w:rsidRPr="007D3D74" w:rsidRDefault="007D3D74" w:rsidP="00CE1BF3">
            <w:pPr>
              <w:jc w:val="center"/>
              <w:rPr>
                <w:rFonts w:cs="Calibri"/>
                <w:b/>
                <w:sz w:val="22"/>
                <w:szCs w:val="22"/>
              </w:rPr>
            </w:pPr>
            <w:r w:rsidRPr="007D3D74">
              <w:rPr>
                <w:rFonts w:cs="Calibri"/>
                <w:b/>
                <w:sz w:val="22"/>
                <w:szCs w:val="22"/>
              </w:rPr>
              <w:t>Identity</w:t>
            </w:r>
          </w:p>
        </w:tc>
        <w:tc>
          <w:tcPr>
            <w:tcW w:w="5861" w:type="dxa"/>
            <w:vAlign w:val="center"/>
          </w:tcPr>
          <w:p w14:paraId="73529EAC" w14:textId="77777777" w:rsidR="007D3D74" w:rsidRPr="007D3D74" w:rsidRDefault="007D3D74" w:rsidP="00CE1BF3">
            <w:pPr>
              <w:jc w:val="center"/>
              <w:rPr>
                <w:rFonts w:cs="Calibri"/>
                <w:b/>
                <w:sz w:val="22"/>
                <w:szCs w:val="22"/>
              </w:rPr>
            </w:pPr>
            <w:r w:rsidRPr="007D3D74">
              <w:rPr>
                <w:rFonts w:cs="Calibri"/>
                <w:b/>
                <w:sz w:val="22"/>
                <w:szCs w:val="22"/>
              </w:rPr>
              <w:t>Answer</w:t>
            </w:r>
          </w:p>
        </w:tc>
      </w:tr>
      <w:tr w:rsidR="007D3D74" w:rsidRPr="0050716E" w14:paraId="7E4E0DAD" w14:textId="77777777" w:rsidTr="00BC4390">
        <w:trPr>
          <w:jc w:val="center"/>
        </w:trPr>
        <w:tc>
          <w:tcPr>
            <w:tcW w:w="2972" w:type="dxa"/>
            <w:vAlign w:val="center"/>
          </w:tcPr>
          <w:p w14:paraId="2256C73D" w14:textId="77777777" w:rsidR="007D3D74" w:rsidRPr="0050716E" w:rsidRDefault="007D3D74" w:rsidP="00CE1BF3">
            <w:pPr>
              <w:rPr>
                <w:rFonts w:cs="Calibri"/>
                <w:sz w:val="22"/>
                <w:szCs w:val="22"/>
              </w:rPr>
            </w:pPr>
            <w:r w:rsidRPr="0050716E">
              <w:rPr>
                <w:rFonts w:cs="Calibri"/>
                <w:sz w:val="22"/>
                <w:szCs w:val="22"/>
              </w:rPr>
              <w:t>Name in full and title</w:t>
            </w:r>
          </w:p>
        </w:tc>
        <w:tc>
          <w:tcPr>
            <w:tcW w:w="5861" w:type="dxa"/>
          </w:tcPr>
          <w:p w14:paraId="76264254" w14:textId="77777777" w:rsidR="007D3D74" w:rsidRPr="0050716E" w:rsidRDefault="007D3D74" w:rsidP="007D3D74">
            <w:pPr>
              <w:spacing w:after="0" w:line="240" w:lineRule="auto"/>
              <w:rPr>
                <w:rFonts w:cs="Calibri"/>
                <w:sz w:val="22"/>
                <w:szCs w:val="22"/>
              </w:rPr>
            </w:pPr>
          </w:p>
          <w:p w14:paraId="34CB822F" w14:textId="77777777" w:rsidR="007D3D74" w:rsidRPr="0050716E" w:rsidRDefault="007D3D74" w:rsidP="00CE1BF3">
            <w:pPr>
              <w:rPr>
                <w:rFonts w:cs="Calibr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7D3D74" w:rsidRPr="0050716E" w14:paraId="7A4A32DD" w14:textId="77777777" w:rsidTr="00BC4390">
        <w:trPr>
          <w:jc w:val="center"/>
        </w:trPr>
        <w:tc>
          <w:tcPr>
            <w:tcW w:w="2972" w:type="dxa"/>
            <w:vAlign w:val="center"/>
          </w:tcPr>
          <w:p w14:paraId="136FA66D" w14:textId="77777777" w:rsidR="007D3D74" w:rsidRPr="0050716E" w:rsidRDefault="007D3D74" w:rsidP="00CE1BF3">
            <w:pPr>
              <w:rPr>
                <w:rFonts w:cs="Calibri"/>
                <w:sz w:val="22"/>
                <w:szCs w:val="22"/>
              </w:rPr>
            </w:pPr>
            <w:r w:rsidRPr="0050716E">
              <w:rPr>
                <w:rFonts w:cs="Calibri"/>
                <w:sz w:val="22"/>
                <w:szCs w:val="22"/>
              </w:rPr>
              <w:t>Function</w:t>
            </w:r>
          </w:p>
        </w:tc>
        <w:tc>
          <w:tcPr>
            <w:tcW w:w="5861" w:type="dxa"/>
          </w:tcPr>
          <w:p w14:paraId="3D5071C0" w14:textId="77777777" w:rsidR="007D3D74" w:rsidRPr="0050716E" w:rsidRDefault="007D3D74" w:rsidP="007D3D74">
            <w:pPr>
              <w:spacing w:after="0" w:line="240" w:lineRule="auto"/>
              <w:rPr>
                <w:rFonts w:cs="Calibri"/>
                <w:sz w:val="22"/>
                <w:szCs w:val="22"/>
              </w:rPr>
            </w:pPr>
          </w:p>
          <w:p w14:paraId="52289789" w14:textId="77777777" w:rsidR="007D3D74" w:rsidRPr="0050716E" w:rsidRDefault="007D3D74" w:rsidP="00CE1BF3">
            <w:pPr>
              <w:rPr>
                <w:rFonts w:cs="Calibr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7D3D74" w:rsidRPr="0050716E" w14:paraId="7925303C" w14:textId="77777777" w:rsidTr="00BC4390">
        <w:trPr>
          <w:jc w:val="center"/>
        </w:trPr>
        <w:tc>
          <w:tcPr>
            <w:tcW w:w="2972" w:type="dxa"/>
            <w:vAlign w:val="center"/>
          </w:tcPr>
          <w:p w14:paraId="0B8E4F29" w14:textId="77777777" w:rsidR="007D3D74" w:rsidRPr="0050716E" w:rsidRDefault="007D3D74" w:rsidP="00CE1BF3">
            <w:pPr>
              <w:rPr>
                <w:rFonts w:cs="Calibri"/>
                <w:sz w:val="22"/>
                <w:szCs w:val="22"/>
              </w:rPr>
            </w:pPr>
            <w:r w:rsidRPr="0050716E">
              <w:rPr>
                <w:rFonts w:cs="Calibri"/>
                <w:sz w:val="22"/>
                <w:szCs w:val="22"/>
              </w:rPr>
              <w:t xml:space="preserve">Company </w:t>
            </w:r>
            <w:r>
              <w:rPr>
                <w:rFonts w:cs="Calibri"/>
                <w:sz w:val="22"/>
                <w:szCs w:val="22"/>
              </w:rPr>
              <w:t xml:space="preserve">or institution </w:t>
            </w:r>
            <w:r w:rsidRPr="0050716E">
              <w:rPr>
                <w:rFonts w:cs="Calibri"/>
                <w:sz w:val="22"/>
                <w:szCs w:val="22"/>
              </w:rPr>
              <w:t>name</w:t>
            </w:r>
            <w:r>
              <w:rPr>
                <w:rFonts w:cs="Calibri"/>
                <w:sz w:val="22"/>
                <w:szCs w:val="22"/>
              </w:rPr>
              <w:t>, if applicable</w:t>
            </w:r>
          </w:p>
        </w:tc>
        <w:tc>
          <w:tcPr>
            <w:tcW w:w="5861" w:type="dxa"/>
          </w:tcPr>
          <w:p w14:paraId="6D7F8992" w14:textId="77777777" w:rsidR="007D3D74" w:rsidRPr="0050716E" w:rsidRDefault="007D3D74" w:rsidP="007D3D74">
            <w:pPr>
              <w:spacing w:after="0" w:line="240" w:lineRule="auto"/>
              <w:rPr>
                <w:rFonts w:cs="Calibri"/>
                <w:sz w:val="22"/>
                <w:szCs w:val="22"/>
              </w:rPr>
            </w:pPr>
          </w:p>
          <w:p w14:paraId="50CD9049" w14:textId="77777777" w:rsidR="007D3D74" w:rsidRPr="0050716E" w:rsidRDefault="007D3D74" w:rsidP="007D3D74">
            <w:pPr>
              <w:rPr>
                <w:rFonts w:cs="Calibri"/>
                <w:sz w:val="22"/>
                <w:szCs w:val="22"/>
              </w:rPr>
            </w:pPr>
            <w:r w:rsidRPr="007D3D74">
              <w:rPr>
                <w:rFonts w:cs="Calibri"/>
                <w:sz w:val="22"/>
                <w:szCs w:val="22"/>
              </w:rPr>
              <w:fldChar w:fldCharType="begin">
                <w:ffData>
                  <w:name w:val="Text10"/>
                  <w:enabled/>
                  <w:calcOnExit w:val="0"/>
                  <w:textInput/>
                </w:ffData>
              </w:fldChar>
            </w:r>
            <w:r w:rsidRPr="007D3D74">
              <w:rPr>
                <w:rFonts w:cs="Calibri"/>
                <w:sz w:val="22"/>
                <w:szCs w:val="22"/>
              </w:rPr>
              <w:instrText xml:space="preserve"> FORMTEXT </w:instrText>
            </w:r>
            <w:r w:rsidRPr="007D3D74">
              <w:rPr>
                <w:rFonts w:cs="Calibri"/>
                <w:sz w:val="22"/>
                <w:szCs w:val="22"/>
              </w:rPr>
            </w:r>
            <w:r w:rsidRPr="007D3D74">
              <w:rPr>
                <w:rFonts w:cs="Calibri"/>
                <w:sz w:val="22"/>
                <w:szCs w:val="22"/>
              </w:rPr>
              <w:fldChar w:fldCharType="separate"/>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fldChar w:fldCharType="end"/>
            </w:r>
          </w:p>
        </w:tc>
      </w:tr>
      <w:tr w:rsidR="007D3D74" w:rsidRPr="0050716E" w14:paraId="7ABC5355" w14:textId="77777777" w:rsidTr="00BC4390">
        <w:trPr>
          <w:jc w:val="center"/>
        </w:trPr>
        <w:tc>
          <w:tcPr>
            <w:tcW w:w="2972" w:type="dxa"/>
            <w:vAlign w:val="center"/>
          </w:tcPr>
          <w:p w14:paraId="22B86755" w14:textId="77777777" w:rsidR="007D3D74" w:rsidRPr="0050716E" w:rsidRDefault="007D3D74" w:rsidP="00CE1BF3">
            <w:pPr>
              <w:rPr>
                <w:rFonts w:cs="Calibri"/>
                <w:sz w:val="22"/>
                <w:szCs w:val="22"/>
              </w:rPr>
            </w:pPr>
            <w:r w:rsidRPr="0050716E">
              <w:rPr>
                <w:rFonts w:cs="Calibri"/>
                <w:sz w:val="22"/>
                <w:szCs w:val="22"/>
              </w:rPr>
              <w:t>Address in full</w:t>
            </w:r>
          </w:p>
        </w:tc>
        <w:tc>
          <w:tcPr>
            <w:tcW w:w="5861" w:type="dxa"/>
          </w:tcPr>
          <w:p w14:paraId="1760F356" w14:textId="77777777" w:rsidR="007D3D74" w:rsidRDefault="007D3D74" w:rsidP="007D3D74">
            <w:pPr>
              <w:spacing w:after="0" w:line="240" w:lineRule="auto"/>
              <w:rPr>
                <w:rFonts w:cs="Calibri"/>
                <w:sz w:val="22"/>
                <w:szCs w:val="22"/>
              </w:rPr>
            </w:pPr>
          </w:p>
          <w:p w14:paraId="7D63DA58" w14:textId="77777777" w:rsidR="007D3D74" w:rsidRPr="0050716E" w:rsidRDefault="007D3D74" w:rsidP="007D3D74">
            <w:pPr>
              <w:rPr>
                <w:rFonts w:cs="Calibri"/>
                <w:sz w:val="22"/>
                <w:szCs w:val="22"/>
              </w:rPr>
            </w:pPr>
            <w:r w:rsidRPr="007D3D74">
              <w:rPr>
                <w:rFonts w:cs="Calibri"/>
                <w:sz w:val="22"/>
                <w:szCs w:val="22"/>
              </w:rPr>
              <w:fldChar w:fldCharType="begin">
                <w:ffData>
                  <w:name w:val="Text10"/>
                  <w:enabled/>
                  <w:calcOnExit w:val="0"/>
                  <w:textInput/>
                </w:ffData>
              </w:fldChar>
            </w:r>
            <w:r w:rsidRPr="007D3D74">
              <w:rPr>
                <w:rFonts w:cs="Calibri"/>
                <w:sz w:val="22"/>
                <w:szCs w:val="22"/>
              </w:rPr>
              <w:instrText xml:space="preserve"> FORMTEXT </w:instrText>
            </w:r>
            <w:r w:rsidRPr="007D3D74">
              <w:rPr>
                <w:rFonts w:cs="Calibri"/>
                <w:sz w:val="22"/>
                <w:szCs w:val="22"/>
              </w:rPr>
            </w:r>
            <w:r w:rsidRPr="007D3D74">
              <w:rPr>
                <w:rFonts w:cs="Calibri"/>
                <w:sz w:val="22"/>
                <w:szCs w:val="22"/>
              </w:rPr>
              <w:fldChar w:fldCharType="separate"/>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fldChar w:fldCharType="end"/>
            </w:r>
          </w:p>
        </w:tc>
      </w:tr>
      <w:tr w:rsidR="007D3D74" w:rsidRPr="0050716E" w14:paraId="6C4C4FA6" w14:textId="77777777" w:rsidTr="00BC4390">
        <w:trPr>
          <w:jc w:val="center"/>
        </w:trPr>
        <w:tc>
          <w:tcPr>
            <w:tcW w:w="2972" w:type="dxa"/>
            <w:vAlign w:val="center"/>
          </w:tcPr>
          <w:p w14:paraId="25D5DD57" w14:textId="77777777" w:rsidR="007D3D74" w:rsidRPr="0050716E" w:rsidRDefault="007D3D74" w:rsidP="00CE1BF3">
            <w:pPr>
              <w:rPr>
                <w:rFonts w:cs="Calibri"/>
                <w:sz w:val="22"/>
                <w:szCs w:val="22"/>
              </w:rPr>
            </w:pPr>
            <w:r w:rsidRPr="0050716E">
              <w:rPr>
                <w:rFonts w:cs="Calibri"/>
                <w:sz w:val="22"/>
                <w:szCs w:val="22"/>
              </w:rPr>
              <w:t>Telephone number</w:t>
            </w:r>
          </w:p>
        </w:tc>
        <w:tc>
          <w:tcPr>
            <w:tcW w:w="5861" w:type="dxa"/>
          </w:tcPr>
          <w:p w14:paraId="18991705" w14:textId="77777777" w:rsidR="007D3D74" w:rsidRDefault="007D3D74" w:rsidP="007D3D74">
            <w:pPr>
              <w:spacing w:after="0" w:line="240" w:lineRule="auto"/>
              <w:rPr>
                <w:rFonts w:asciiTheme="minorHAnsi" w:hAnsiTheme="minorHAnsi" w:cstheme="minorHAnsi"/>
                <w:sz w:val="22"/>
                <w:szCs w:val="22"/>
              </w:rPr>
            </w:pPr>
          </w:p>
          <w:p w14:paraId="4414C813" w14:textId="77777777" w:rsidR="007D3D74" w:rsidRPr="0050716E" w:rsidRDefault="007D3D74" w:rsidP="00CE1BF3">
            <w:pPr>
              <w:rPr>
                <w:rFonts w:cs="Calibr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7D3D74" w:rsidRPr="0050716E" w14:paraId="517D26FC" w14:textId="77777777" w:rsidTr="00BC4390">
        <w:trPr>
          <w:jc w:val="center"/>
        </w:trPr>
        <w:tc>
          <w:tcPr>
            <w:tcW w:w="2972" w:type="dxa"/>
            <w:vAlign w:val="center"/>
          </w:tcPr>
          <w:p w14:paraId="46988FD6" w14:textId="77777777" w:rsidR="007D3D74" w:rsidRPr="0050716E" w:rsidRDefault="007D3D74" w:rsidP="00CE1BF3">
            <w:pPr>
              <w:rPr>
                <w:rFonts w:cs="Calibri"/>
                <w:sz w:val="22"/>
                <w:szCs w:val="22"/>
              </w:rPr>
            </w:pPr>
            <w:r w:rsidRPr="0050716E">
              <w:rPr>
                <w:rFonts w:cs="Calibri"/>
                <w:sz w:val="22"/>
                <w:szCs w:val="22"/>
              </w:rPr>
              <w:t>E-mail address</w:t>
            </w:r>
          </w:p>
        </w:tc>
        <w:tc>
          <w:tcPr>
            <w:tcW w:w="5861" w:type="dxa"/>
          </w:tcPr>
          <w:p w14:paraId="65D2DA62" w14:textId="77777777" w:rsidR="007D3D74" w:rsidRDefault="007D3D74" w:rsidP="007D3D74">
            <w:pPr>
              <w:spacing w:after="0" w:line="240" w:lineRule="auto"/>
              <w:rPr>
                <w:rFonts w:asciiTheme="minorHAnsi" w:hAnsiTheme="minorHAnsi" w:cstheme="minorHAnsi"/>
                <w:sz w:val="22"/>
                <w:szCs w:val="22"/>
              </w:rPr>
            </w:pPr>
          </w:p>
          <w:p w14:paraId="6510D30B" w14:textId="77777777" w:rsidR="007D3D74" w:rsidRPr="0050716E" w:rsidRDefault="007D3D74" w:rsidP="00CE1BF3">
            <w:pPr>
              <w:rPr>
                <w:rFonts w:cs="Calibr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494D7128" w14:textId="77777777" w:rsidR="004C64C6" w:rsidRDefault="004C64C6">
      <w:pPr>
        <w:rPr>
          <w:rFonts w:asciiTheme="minorHAnsi" w:hAnsiTheme="minorHAnsi" w:cstheme="minorHAnsi"/>
          <w:b/>
          <w:sz w:val="22"/>
          <w:szCs w:val="22"/>
        </w:rPr>
      </w:pPr>
    </w:p>
    <w:p w14:paraId="3AFADCAE" w14:textId="77777777" w:rsidR="008222EA" w:rsidRDefault="00540093">
      <w:pPr>
        <w:rPr>
          <w:rFonts w:asciiTheme="minorHAnsi" w:hAnsiTheme="minorHAnsi" w:cstheme="minorHAnsi"/>
          <w:b/>
          <w:sz w:val="22"/>
          <w:szCs w:val="22"/>
        </w:rPr>
      </w:pPr>
      <w:r>
        <w:rPr>
          <w:rFonts w:asciiTheme="minorHAnsi" w:hAnsiTheme="minorHAnsi" w:cstheme="minorHAnsi"/>
          <w:b/>
          <w:sz w:val="22"/>
          <w:szCs w:val="22"/>
        </w:rPr>
        <w:t>Expert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4"/>
      </w:tblGrid>
      <w:tr w:rsidR="008222EA" w:rsidRPr="007D3D74" w14:paraId="02FE96F0" w14:textId="77777777" w:rsidTr="00BC4390">
        <w:trPr>
          <w:tblHeader/>
          <w:jc w:val="center"/>
        </w:trPr>
        <w:tc>
          <w:tcPr>
            <w:tcW w:w="8794" w:type="dxa"/>
            <w:vAlign w:val="center"/>
          </w:tcPr>
          <w:p w14:paraId="44F0CE2F" w14:textId="77777777" w:rsidR="00CF7182" w:rsidRPr="0050716E" w:rsidRDefault="00CF7182" w:rsidP="00CF7182">
            <w:pPr>
              <w:spacing w:after="0" w:line="240" w:lineRule="auto"/>
              <w:ind w:left="22" w:hanging="22"/>
              <w:rPr>
                <w:rFonts w:cs="Calibri"/>
                <w:sz w:val="22"/>
                <w:szCs w:val="22"/>
              </w:rPr>
            </w:pPr>
          </w:p>
          <w:p w14:paraId="6522CC25" w14:textId="77777777" w:rsidR="008222EA" w:rsidRPr="00CF7182" w:rsidRDefault="00BC4390" w:rsidP="00CE1BF3">
            <w:pPr>
              <w:spacing w:after="0"/>
              <w:jc w:val="center"/>
              <w:rPr>
                <w:rFonts w:asciiTheme="minorHAnsi" w:hAnsiTheme="minorHAnsi" w:cstheme="minorHAnsi"/>
                <w:b/>
                <w:sz w:val="22"/>
                <w:szCs w:val="22"/>
              </w:rPr>
            </w:pPr>
            <w:r>
              <w:rPr>
                <w:rFonts w:asciiTheme="minorHAnsi" w:hAnsiTheme="minorHAnsi" w:cstheme="minorHAnsi"/>
                <w:b/>
                <w:sz w:val="22"/>
                <w:szCs w:val="22"/>
              </w:rPr>
              <w:t xml:space="preserve">List of </w:t>
            </w:r>
            <w:r w:rsidRPr="00F6477E">
              <w:rPr>
                <w:rFonts w:asciiTheme="minorHAnsi" w:hAnsiTheme="minorHAnsi" w:cstheme="minorHAnsi"/>
                <w:b/>
                <w:sz w:val="22"/>
                <w:szCs w:val="22"/>
              </w:rPr>
              <w:t>the specific areas</w:t>
            </w:r>
            <w:r>
              <w:rPr>
                <w:rFonts w:asciiTheme="minorHAnsi" w:hAnsiTheme="minorHAnsi" w:cstheme="minorHAnsi"/>
                <w:b/>
                <w:sz w:val="22"/>
                <w:szCs w:val="22"/>
              </w:rPr>
              <w:t xml:space="preserve"> of expertise (expert fields indicated in point 7)</w:t>
            </w:r>
            <w:r w:rsidR="00CE1BF3">
              <w:rPr>
                <w:rFonts w:asciiTheme="minorHAnsi" w:hAnsiTheme="minorHAnsi" w:cstheme="minorHAnsi"/>
                <w:b/>
                <w:sz w:val="22"/>
                <w:szCs w:val="22"/>
              </w:rPr>
              <w:t>. Please indicate as well your specific fields of expertise, which are listed under the respective expert field referring to the subject assignments may inter alia cover</w:t>
            </w:r>
          </w:p>
        </w:tc>
      </w:tr>
      <w:tr w:rsidR="008222EA" w:rsidRPr="0050716E" w14:paraId="61A4A3AF" w14:textId="77777777" w:rsidTr="00CF7182">
        <w:trPr>
          <w:jc w:val="center"/>
        </w:trPr>
        <w:tc>
          <w:tcPr>
            <w:tcW w:w="8794" w:type="dxa"/>
          </w:tcPr>
          <w:p w14:paraId="7BF13373" w14:textId="77777777" w:rsidR="008222EA" w:rsidRPr="0050716E" w:rsidRDefault="008222EA" w:rsidP="00CF7182">
            <w:pPr>
              <w:spacing w:after="0" w:line="240" w:lineRule="auto"/>
              <w:ind w:left="22" w:hanging="22"/>
              <w:rPr>
                <w:rFonts w:cs="Calibri"/>
                <w:sz w:val="22"/>
                <w:szCs w:val="22"/>
              </w:rPr>
            </w:pPr>
          </w:p>
          <w:p w14:paraId="6F4FC0CE" w14:textId="77777777" w:rsidR="008222EA" w:rsidRPr="0050716E" w:rsidRDefault="008222EA" w:rsidP="00CF7182">
            <w:pPr>
              <w:rPr>
                <w:rFonts w:cs="Calibr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8222EA" w:rsidRPr="0050716E" w14:paraId="22A3FD42" w14:textId="77777777" w:rsidTr="00CF7182">
        <w:trPr>
          <w:jc w:val="center"/>
        </w:trPr>
        <w:tc>
          <w:tcPr>
            <w:tcW w:w="8794" w:type="dxa"/>
          </w:tcPr>
          <w:p w14:paraId="04284C5E" w14:textId="77777777" w:rsidR="008222EA" w:rsidRPr="0050716E" w:rsidRDefault="008222EA" w:rsidP="00CE1BF3">
            <w:pPr>
              <w:spacing w:after="0" w:line="240" w:lineRule="auto"/>
              <w:rPr>
                <w:rFonts w:cs="Calibri"/>
                <w:sz w:val="22"/>
                <w:szCs w:val="22"/>
              </w:rPr>
            </w:pPr>
          </w:p>
          <w:p w14:paraId="190652D2" w14:textId="77777777" w:rsidR="008222EA" w:rsidRPr="0050716E" w:rsidRDefault="008222EA" w:rsidP="00CE1BF3">
            <w:pPr>
              <w:rPr>
                <w:rFonts w:cs="Calibr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8222EA" w:rsidRPr="0050716E" w14:paraId="25BD7CB5" w14:textId="77777777" w:rsidTr="00CF7182">
        <w:trPr>
          <w:jc w:val="center"/>
        </w:trPr>
        <w:tc>
          <w:tcPr>
            <w:tcW w:w="8794" w:type="dxa"/>
          </w:tcPr>
          <w:p w14:paraId="0837A4F2" w14:textId="77777777" w:rsidR="008222EA" w:rsidRPr="0050716E" w:rsidRDefault="008222EA" w:rsidP="00CE1BF3">
            <w:pPr>
              <w:spacing w:after="0" w:line="240" w:lineRule="auto"/>
              <w:rPr>
                <w:rFonts w:cs="Calibri"/>
                <w:sz w:val="22"/>
                <w:szCs w:val="22"/>
              </w:rPr>
            </w:pPr>
          </w:p>
          <w:p w14:paraId="59BF94D4" w14:textId="77777777" w:rsidR="008222EA" w:rsidRPr="0050716E" w:rsidRDefault="008222EA" w:rsidP="00CE1BF3">
            <w:pPr>
              <w:rPr>
                <w:rFonts w:cs="Calibri"/>
                <w:sz w:val="22"/>
                <w:szCs w:val="22"/>
              </w:rPr>
            </w:pPr>
            <w:r w:rsidRPr="007D3D74">
              <w:rPr>
                <w:rFonts w:cs="Calibri"/>
                <w:sz w:val="22"/>
                <w:szCs w:val="22"/>
              </w:rPr>
              <w:fldChar w:fldCharType="begin">
                <w:ffData>
                  <w:name w:val="Text10"/>
                  <w:enabled/>
                  <w:calcOnExit w:val="0"/>
                  <w:textInput/>
                </w:ffData>
              </w:fldChar>
            </w:r>
            <w:r w:rsidRPr="007D3D74">
              <w:rPr>
                <w:rFonts w:cs="Calibri"/>
                <w:sz w:val="22"/>
                <w:szCs w:val="22"/>
              </w:rPr>
              <w:instrText xml:space="preserve"> FORMTEXT </w:instrText>
            </w:r>
            <w:r w:rsidRPr="007D3D74">
              <w:rPr>
                <w:rFonts w:cs="Calibri"/>
                <w:sz w:val="22"/>
                <w:szCs w:val="22"/>
              </w:rPr>
            </w:r>
            <w:r w:rsidRPr="007D3D74">
              <w:rPr>
                <w:rFonts w:cs="Calibri"/>
                <w:sz w:val="22"/>
                <w:szCs w:val="22"/>
              </w:rPr>
              <w:fldChar w:fldCharType="separate"/>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fldChar w:fldCharType="end"/>
            </w:r>
          </w:p>
        </w:tc>
      </w:tr>
      <w:tr w:rsidR="008222EA" w:rsidRPr="0050716E" w14:paraId="387457FC" w14:textId="77777777" w:rsidTr="00CF7182">
        <w:trPr>
          <w:jc w:val="center"/>
        </w:trPr>
        <w:tc>
          <w:tcPr>
            <w:tcW w:w="8794" w:type="dxa"/>
          </w:tcPr>
          <w:p w14:paraId="7165F09C" w14:textId="77777777" w:rsidR="008222EA" w:rsidRDefault="008222EA" w:rsidP="00CE1BF3">
            <w:pPr>
              <w:spacing w:after="0" w:line="240" w:lineRule="auto"/>
              <w:rPr>
                <w:rFonts w:cs="Calibri"/>
                <w:sz w:val="22"/>
                <w:szCs w:val="22"/>
              </w:rPr>
            </w:pPr>
          </w:p>
          <w:p w14:paraId="6ECC8E19" w14:textId="77777777" w:rsidR="008222EA" w:rsidRPr="0050716E" w:rsidRDefault="008222EA" w:rsidP="00CE1BF3">
            <w:pPr>
              <w:rPr>
                <w:rFonts w:cs="Calibri"/>
                <w:sz w:val="22"/>
                <w:szCs w:val="22"/>
              </w:rPr>
            </w:pPr>
            <w:r w:rsidRPr="007D3D74">
              <w:rPr>
                <w:rFonts w:cs="Calibri"/>
                <w:sz w:val="22"/>
                <w:szCs w:val="22"/>
              </w:rPr>
              <w:fldChar w:fldCharType="begin">
                <w:ffData>
                  <w:name w:val="Text10"/>
                  <w:enabled/>
                  <w:calcOnExit w:val="0"/>
                  <w:textInput/>
                </w:ffData>
              </w:fldChar>
            </w:r>
            <w:r w:rsidRPr="007D3D74">
              <w:rPr>
                <w:rFonts w:cs="Calibri"/>
                <w:sz w:val="22"/>
                <w:szCs w:val="22"/>
              </w:rPr>
              <w:instrText xml:space="preserve"> FORMTEXT </w:instrText>
            </w:r>
            <w:r w:rsidRPr="007D3D74">
              <w:rPr>
                <w:rFonts w:cs="Calibri"/>
                <w:sz w:val="22"/>
                <w:szCs w:val="22"/>
              </w:rPr>
            </w:r>
            <w:r w:rsidRPr="007D3D74">
              <w:rPr>
                <w:rFonts w:cs="Calibri"/>
                <w:sz w:val="22"/>
                <w:szCs w:val="22"/>
              </w:rPr>
              <w:fldChar w:fldCharType="separate"/>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t> </w:t>
            </w:r>
            <w:r w:rsidRPr="007D3D74">
              <w:rPr>
                <w:rFonts w:cs="Calibri"/>
                <w:sz w:val="22"/>
                <w:szCs w:val="22"/>
              </w:rPr>
              <w:fldChar w:fldCharType="end"/>
            </w:r>
          </w:p>
        </w:tc>
      </w:tr>
      <w:tr w:rsidR="008222EA" w:rsidRPr="0050716E" w14:paraId="6F409F37" w14:textId="77777777" w:rsidTr="00CF7182">
        <w:trPr>
          <w:jc w:val="center"/>
        </w:trPr>
        <w:tc>
          <w:tcPr>
            <w:tcW w:w="8794" w:type="dxa"/>
          </w:tcPr>
          <w:p w14:paraId="62601E9C" w14:textId="77777777" w:rsidR="008222EA" w:rsidRDefault="008222EA" w:rsidP="00CE1BF3">
            <w:pPr>
              <w:spacing w:after="0" w:line="240" w:lineRule="auto"/>
              <w:rPr>
                <w:rFonts w:asciiTheme="minorHAnsi" w:hAnsiTheme="minorHAnsi" w:cstheme="minorHAnsi"/>
                <w:sz w:val="22"/>
                <w:szCs w:val="22"/>
              </w:rPr>
            </w:pPr>
          </w:p>
          <w:p w14:paraId="1C832C21" w14:textId="77777777" w:rsidR="008222EA" w:rsidRPr="0050716E" w:rsidRDefault="008222EA" w:rsidP="00CE1BF3">
            <w:pPr>
              <w:rPr>
                <w:rFonts w:cs="Calibr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8222EA" w:rsidRPr="0050716E" w14:paraId="46B8F4D7" w14:textId="77777777" w:rsidTr="00CF7182">
        <w:trPr>
          <w:jc w:val="center"/>
        </w:trPr>
        <w:tc>
          <w:tcPr>
            <w:tcW w:w="8794" w:type="dxa"/>
          </w:tcPr>
          <w:p w14:paraId="1D28E7C9" w14:textId="77777777" w:rsidR="008222EA" w:rsidRDefault="008222EA" w:rsidP="00CE1BF3">
            <w:pPr>
              <w:spacing w:after="0" w:line="240" w:lineRule="auto"/>
              <w:rPr>
                <w:rFonts w:asciiTheme="minorHAnsi" w:hAnsiTheme="minorHAnsi" w:cstheme="minorHAnsi"/>
                <w:sz w:val="22"/>
                <w:szCs w:val="22"/>
              </w:rPr>
            </w:pPr>
          </w:p>
          <w:p w14:paraId="4550C596" w14:textId="77777777" w:rsidR="008222EA" w:rsidRPr="0050716E" w:rsidRDefault="008222EA" w:rsidP="00CE1BF3">
            <w:pPr>
              <w:rPr>
                <w:rFonts w:cs="Calibri"/>
                <w:sz w:val="22"/>
                <w:szCs w:val="22"/>
              </w:rPr>
            </w:pPr>
            <w:r w:rsidRPr="00A7513E">
              <w:rPr>
                <w:rFonts w:asciiTheme="minorHAnsi" w:hAnsiTheme="minorHAnsi" w:cstheme="minorHAnsi"/>
                <w:sz w:val="22"/>
                <w:szCs w:val="22"/>
              </w:rPr>
              <w:lastRenderedPageBreak/>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BC4390" w:rsidRPr="0050716E" w14:paraId="56B7F83B" w14:textId="77777777" w:rsidTr="00CF7182">
        <w:trPr>
          <w:jc w:val="center"/>
        </w:trPr>
        <w:tc>
          <w:tcPr>
            <w:tcW w:w="8794" w:type="dxa"/>
          </w:tcPr>
          <w:p w14:paraId="4095C4C8" w14:textId="77777777" w:rsidR="00BC4390" w:rsidRDefault="00BC4390" w:rsidP="00BC4390">
            <w:pPr>
              <w:spacing w:after="0" w:line="240" w:lineRule="auto"/>
              <w:rPr>
                <w:rFonts w:asciiTheme="minorHAnsi" w:hAnsiTheme="minorHAnsi" w:cstheme="minorHAnsi"/>
                <w:sz w:val="22"/>
                <w:szCs w:val="22"/>
              </w:rPr>
            </w:pPr>
          </w:p>
          <w:p w14:paraId="4CAAFCFB" w14:textId="77777777" w:rsidR="00BC4390" w:rsidRDefault="00BC4390" w:rsidP="00BC4390">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BC4390" w:rsidRPr="0050716E" w14:paraId="3526DD85" w14:textId="77777777" w:rsidTr="00CF7182">
        <w:trPr>
          <w:jc w:val="center"/>
        </w:trPr>
        <w:tc>
          <w:tcPr>
            <w:tcW w:w="8794" w:type="dxa"/>
          </w:tcPr>
          <w:p w14:paraId="6ABAE179" w14:textId="77777777" w:rsidR="00BC4390" w:rsidRDefault="00BC4390" w:rsidP="00BC4390">
            <w:pPr>
              <w:spacing w:after="0" w:line="240" w:lineRule="auto"/>
              <w:rPr>
                <w:rFonts w:asciiTheme="minorHAnsi" w:hAnsiTheme="minorHAnsi" w:cstheme="minorHAnsi"/>
                <w:sz w:val="22"/>
                <w:szCs w:val="22"/>
              </w:rPr>
            </w:pPr>
          </w:p>
          <w:p w14:paraId="1E68CA55" w14:textId="77777777" w:rsidR="00BC4390" w:rsidRDefault="00BC4390" w:rsidP="00BC4390">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BC4390" w:rsidRPr="0050716E" w14:paraId="44B21D97" w14:textId="77777777" w:rsidTr="00CF7182">
        <w:trPr>
          <w:jc w:val="center"/>
        </w:trPr>
        <w:tc>
          <w:tcPr>
            <w:tcW w:w="8794" w:type="dxa"/>
          </w:tcPr>
          <w:p w14:paraId="2F0D0B76" w14:textId="77777777" w:rsidR="00BC4390" w:rsidRDefault="00BC4390" w:rsidP="00BC4390">
            <w:pPr>
              <w:spacing w:after="0" w:line="240" w:lineRule="auto"/>
              <w:rPr>
                <w:rFonts w:asciiTheme="minorHAnsi" w:hAnsiTheme="minorHAnsi" w:cstheme="minorHAnsi"/>
                <w:sz w:val="22"/>
                <w:szCs w:val="22"/>
              </w:rPr>
            </w:pPr>
          </w:p>
          <w:p w14:paraId="227D8709" w14:textId="77777777" w:rsidR="00BC4390" w:rsidRDefault="00BC4390" w:rsidP="00BC4390">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BC4390" w:rsidRPr="0050716E" w14:paraId="57E25A26" w14:textId="77777777" w:rsidTr="00CF7182">
        <w:trPr>
          <w:jc w:val="center"/>
        </w:trPr>
        <w:tc>
          <w:tcPr>
            <w:tcW w:w="8794" w:type="dxa"/>
          </w:tcPr>
          <w:p w14:paraId="002601FA" w14:textId="77777777" w:rsidR="00BC4390" w:rsidRDefault="00BC4390" w:rsidP="00BC4390">
            <w:pPr>
              <w:spacing w:after="0" w:line="240" w:lineRule="auto"/>
              <w:rPr>
                <w:rFonts w:asciiTheme="minorHAnsi" w:hAnsiTheme="minorHAnsi" w:cstheme="minorHAnsi"/>
                <w:sz w:val="22"/>
                <w:szCs w:val="22"/>
              </w:rPr>
            </w:pPr>
          </w:p>
          <w:p w14:paraId="4D26784F" w14:textId="77777777" w:rsidR="00BC4390" w:rsidRDefault="00BC4390" w:rsidP="00BC4390">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BC4390" w:rsidRPr="0050716E" w14:paraId="53DF80F4" w14:textId="77777777" w:rsidTr="00CF7182">
        <w:trPr>
          <w:jc w:val="center"/>
        </w:trPr>
        <w:tc>
          <w:tcPr>
            <w:tcW w:w="8794" w:type="dxa"/>
          </w:tcPr>
          <w:p w14:paraId="21A937CD" w14:textId="77777777" w:rsidR="00BC4390" w:rsidRDefault="00BC4390" w:rsidP="00BC4390">
            <w:pPr>
              <w:spacing w:after="0" w:line="240" w:lineRule="auto"/>
              <w:rPr>
                <w:rFonts w:asciiTheme="minorHAnsi" w:hAnsiTheme="minorHAnsi" w:cstheme="minorHAnsi"/>
                <w:sz w:val="22"/>
                <w:szCs w:val="22"/>
              </w:rPr>
            </w:pPr>
          </w:p>
          <w:p w14:paraId="73CE7EB3" w14:textId="77777777" w:rsidR="00BC4390" w:rsidRDefault="00BC4390" w:rsidP="00BC4390">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BC4390" w:rsidRPr="0050716E" w14:paraId="7A9339F2" w14:textId="77777777" w:rsidTr="00CF7182">
        <w:trPr>
          <w:jc w:val="center"/>
        </w:trPr>
        <w:tc>
          <w:tcPr>
            <w:tcW w:w="8794" w:type="dxa"/>
          </w:tcPr>
          <w:p w14:paraId="4062E815" w14:textId="77777777" w:rsidR="00BC4390" w:rsidRDefault="00BC4390" w:rsidP="00BC4390">
            <w:pPr>
              <w:spacing w:after="0" w:line="240" w:lineRule="auto"/>
              <w:rPr>
                <w:rFonts w:asciiTheme="minorHAnsi" w:hAnsiTheme="minorHAnsi" w:cstheme="minorHAnsi"/>
                <w:sz w:val="22"/>
                <w:szCs w:val="22"/>
              </w:rPr>
            </w:pPr>
          </w:p>
          <w:p w14:paraId="2D6E467F" w14:textId="77777777" w:rsidR="00BC4390" w:rsidRDefault="00BC4390" w:rsidP="00BC4390">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1D59AA" w:rsidRPr="0050716E" w14:paraId="2AF2FFF2" w14:textId="77777777" w:rsidTr="00CF7182">
        <w:trPr>
          <w:jc w:val="center"/>
        </w:trPr>
        <w:tc>
          <w:tcPr>
            <w:tcW w:w="8794" w:type="dxa"/>
          </w:tcPr>
          <w:p w14:paraId="7D22E183" w14:textId="77777777" w:rsidR="001D59AA" w:rsidRDefault="001D59AA" w:rsidP="001D59AA">
            <w:pPr>
              <w:spacing w:after="0" w:line="240" w:lineRule="auto"/>
              <w:rPr>
                <w:rFonts w:asciiTheme="minorHAnsi" w:hAnsiTheme="minorHAnsi" w:cstheme="minorHAnsi"/>
                <w:sz w:val="22"/>
                <w:szCs w:val="22"/>
              </w:rPr>
            </w:pPr>
          </w:p>
          <w:p w14:paraId="3E324E4F" w14:textId="77777777" w:rsidR="001D59AA" w:rsidRDefault="001D59AA" w:rsidP="001D59AA">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1D59AA" w:rsidRPr="0050716E" w14:paraId="438A9A74" w14:textId="77777777" w:rsidTr="00CF7182">
        <w:trPr>
          <w:jc w:val="center"/>
        </w:trPr>
        <w:tc>
          <w:tcPr>
            <w:tcW w:w="8794" w:type="dxa"/>
          </w:tcPr>
          <w:p w14:paraId="4751B92F" w14:textId="77777777" w:rsidR="001D59AA" w:rsidRDefault="001D59AA" w:rsidP="001D59AA">
            <w:pPr>
              <w:spacing w:after="0" w:line="240" w:lineRule="auto"/>
              <w:rPr>
                <w:rFonts w:asciiTheme="minorHAnsi" w:hAnsiTheme="minorHAnsi" w:cstheme="minorHAnsi"/>
                <w:sz w:val="22"/>
                <w:szCs w:val="22"/>
              </w:rPr>
            </w:pPr>
          </w:p>
          <w:p w14:paraId="253A2AD9" w14:textId="77777777" w:rsidR="001D59AA" w:rsidRDefault="001D59AA" w:rsidP="001D59AA">
            <w:pPr>
              <w:rPr>
                <w:rFonts w:asciiTheme="minorHAnsi" w:hAnsiTheme="minorHAnsi" w:cstheme="minorHAnsi"/>
                <w:sz w:val="22"/>
                <w:szCs w:val="22"/>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375422E4" w14:textId="77777777" w:rsidR="008222EA" w:rsidRDefault="008222EA">
      <w:pPr>
        <w:rPr>
          <w:rFonts w:asciiTheme="minorHAnsi" w:hAnsiTheme="minorHAnsi" w:cstheme="minorHAnsi"/>
          <w:b/>
          <w:sz w:val="22"/>
          <w:szCs w:val="22"/>
        </w:rPr>
      </w:pPr>
    </w:p>
    <w:p w14:paraId="31CB5AFF" w14:textId="77777777" w:rsidR="004C64C6" w:rsidRDefault="004C64C6">
      <w:pPr>
        <w:rPr>
          <w:rFonts w:asciiTheme="minorHAnsi" w:hAnsiTheme="minorHAnsi" w:cstheme="minorHAnsi"/>
          <w:b/>
          <w:sz w:val="22"/>
          <w:szCs w:val="22"/>
        </w:rPr>
      </w:pPr>
    </w:p>
    <w:p w14:paraId="616EBE21" w14:textId="63AAF3FB" w:rsidR="004C64C6" w:rsidRDefault="000B6E42" w:rsidP="004C64C6">
      <w:pPr>
        <w:rPr>
          <w:sz w:val="22"/>
          <w:szCs w:val="22"/>
        </w:rPr>
        <w:sectPr w:rsidR="004C64C6" w:rsidSect="00496387">
          <w:headerReference w:type="default" r:id="rId37"/>
          <w:pgSz w:w="11906" w:h="16838" w:code="9"/>
          <w:pgMar w:top="958" w:right="1417" w:bottom="1701" w:left="1417" w:header="567" w:footer="958" w:gutter="0"/>
          <w:cols w:space="708"/>
          <w:docGrid w:linePitch="360"/>
        </w:sectPr>
      </w:pPr>
      <w:r>
        <w:rPr>
          <w:sz w:val="22"/>
          <w:szCs w:val="22"/>
        </w:rPr>
        <w:t>Signature</w:t>
      </w:r>
      <w:proofErr w:type="gramStart"/>
      <w:r>
        <w:rPr>
          <w:sz w:val="22"/>
          <w:szCs w:val="22"/>
        </w:rPr>
        <w:t>:  ………………………………………………………</w:t>
      </w:r>
      <w:proofErr w:type="gramEnd"/>
    </w:p>
    <w:p w14:paraId="7080DB7E" w14:textId="77777777" w:rsidR="00A25B00" w:rsidRDefault="004C64C6" w:rsidP="00A25B00">
      <w:pPr>
        <w:pStyle w:val="Heading2"/>
        <w:spacing w:before="60" w:after="60"/>
        <w:rPr>
          <w:rFonts w:asciiTheme="minorHAnsi" w:hAnsiTheme="minorHAnsi" w:cstheme="minorHAnsi"/>
          <w:b/>
          <w:sz w:val="24"/>
          <w:szCs w:val="24"/>
        </w:rPr>
      </w:pPr>
      <w:r>
        <w:rPr>
          <w:rFonts w:asciiTheme="minorHAnsi" w:hAnsiTheme="minorHAnsi" w:cstheme="minorHAnsi"/>
          <w:b/>
          <w:sz w:val="22"/>
          <w:szCs w:val="22"/>
        </w:rPr>
        <w:lastRenderedPageBreak/>
        <w:t>ANNEX 4</w:t>
      </w:r>
      <w:r w:rsidR="00A25B00">
        <w:rPr>
          <w:rFonts w:asciiTheme="minorHAnsi" w:hAnsiTheme="minorHAnsi" w:cstheme="minorHAnsi"/>
          <w:b/>
          <w:sz w:val="22"/>
          <w:szCs w:val="22"/>
        </w:rPr>
        <w:t xml:space="preserve"> - </w:t>
      </w:r>
      <w:r w:rsidR="00A25B00" w:rsidRPr="00A25B00">
        <w:rPr>
          <w:rFonts w:asciiTheme="minorHAnsi" w:hAnsiTheme="minorHAnsi" w:cstheme="minorHAnsi"/>
          <w:b/>
          <w:sz w:val="24"/>
          <w:szCs w:val="24"/>
        </w:rPr>
        <w:t>Optional: Project</w:t>
      </w:r>
      <w:r w:rsidR="00A25B00">
        <w:rPr>
          <w:rFonts w:asciiTheme="minorHAnsi" w:hAnsiTheme="minorHAnsi" w:cstheme="minorHAnsi"/>
          <w:b/>
          <w:sz w:val="24"/>
          <w:szCs w:val="24"/>
        </w:rPr>
        <w:t xml:space="preserve">s and/or </w:t>
      </w:r>
      <w:r w:rsidR="00A25B00" w:rsidRPr="00A25B00">
        <w:rPr>
          <w:rFonts w:asciiTheme="minorHAnsi" w:hAnsiTheme="minorHAnsi" w:cstheme="minorHAnsi"/>
          <w:b/>
          <w:sz w:val="24"/>
          <w:szCs w:val="24"/>
        </w:rPr>
        <w:t>publications reference form</w:t>
      </w:r>
    </w:p>
    <w:p w14:paraId="1A715302" w14:textId="77777777" w:rsidR="00FA646F" w:rsidRDefault="00FA646F" w:rsidP="00FA646F"/>
    <w:p w14:paraId="088A2C4D" w14:textId="77777777" w:rsidR="00A25B00" w:rsidRDefault="004C64C6" w:rsidP="00A25B00">
      <w:pPr>
        <w:pStyle w:val="Text2"/>
        <w:ind w:left="0"/>
        <w:rPr>
          <w:rFonts w:asciiTheme="minorHAnsi" w:hAnsiTheme="minorHAnsi" w:cstheme="minorHAnsi"/>
          <w:szCs w:val="24"/>
          <w:lang w:val="en-GB"/>
        </w:rPr>
      </w:pPr>
      <w:r>
        <w:rPr>
          <w:rFonts w:asciiTheme="minorHAnsi" w:hAnsiTheme="minorHAnsi" w:cstheme="minorHAnsi"/>
          <w:szCs w:val="24"/>
          <w:lang w:val="en-GB"/>
        </w:rPr>
        <w:t xml:space="preserve">Name and surname of expert: </w:t>
      </w:r>
    </w:p>
    <w:p w14:paraId="37D23EC5" w14:textId="77777777" w:rsidR="004C64C6" w:rsidRPr="00547C56" w:rsidRDefault="004C64C6" w:rsidP="00A25B00">
      <w:pPr>
        <w:pStyle w:val="Text2"/>
        <w:ind w:left="0"/>
        <w:rPr>
          <w:rFonts w:asciiTheme="minorHAnsi" w:hAnsiTheme="minorHAnsi" w:cstheme="minorHAnsi"/>
          <w:szCs w:val="24"/>
          <w:lang w:val="en-GB"/>
        </w:rPr>
      </w:pPr>
    </w:p>
    <w:tbl>
      <w:tblPr>
        <w:tblStyle w:val="TableGrid"/>
        <w:tblW w:w="13838" w:type="dxa"/>
        <w:tblInd w:w="27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83"/>
        <w:gridCol w:w="3402"/>
        <w:gridCol w:w="7753"/>
      </w:tblGrid>
      <w:tr w:rsidR="00A82F48" w:rsidRPr="000D65CA" w14:paraId="40B226D4" w14:textId="77777777" w:rsidTr="00A82F48">
        <w:tc>
          <w:tcPr>
            <w:tcW w:w="2683" w:type="dxa"/>
            <w:shd w:val="clear" w:color="auto" w:fill="D9D9D9" w:themeFill="background1" w:themeFillShade="D9"/>
          </w:tcPr>
          <w:p w14:paraId="17BED945" w14:textId="77777777" w:rsidR="00A82F48" w:rsidRPr="000D65CA" w:rsidRDefault="00A82F48" w:rsidP="00323DA3">
            <w:pPr>
              <w:pStyle w:val="Default"/>
              <w:spacing w:before="120" w:after="120"/>
              <w:rPr>
                <w:rFonts w:asciiTheme="minorHAnsi" w:eastAsia="Calibri" w:hAnsiTheme="minorHAnsi" w:cstheme="minorHAnsi"/>
                <w:b/>
                <w:sz w:val="22"/>
                <w:szCs w:val="22"/>
              </w:rPr>
            </w:pPr>
            <w:r w:rsidRPr="000D65CA">
              <w:rPr>
                <w:rFonts w:asciiTheme="minorHAnsi" w:eastAsia="Calibri" w:hAnsiTheme="minorHAnsi" w:cstheme="minorHAnsi"/>
                <w:b/>
                <w:sz w:val="22"/>
                <w:szCs w:val="22"/>
              </w:rPr>
              <w:t xml:space="preserve">NAME OF CLIENT </w:t>
            </w:r>
            <w:r>
              <w:rPr>
                <w:rFonts w:asciiTheme="minorHAnsi" w:eastAsia="Calibri" w:hAnsiTheme="minorHAnsi" w:cstheme="minorHAnsi"/>
                <w:b/>
                <w:sz w:val="22"/>
                <w:szCs w:val="22"/>
              </w:rPr>
              <w:br/>
            </w:r>
            <w:r w:rsidRPr="000D65CA">
              <w:rPr>
                <w:rFonts w:asciiTheme="minorHAnsi" w:eastAsia="Calibri" w:hAnsiTheme="minorHAnsi" w:cstheme="minorHAnsi"/>
                <w:b/>
                <w:sz w:val="22"/>
                <w:szCs w:val="22"/>
              </w:rPr>
              <w:t>(PUBLIC</w:t>
            </w:r>
            <w:r>
              <w:rPr>
                <w:rFonts w:asciiTheme="minorHAnsi" w:eastAsia="Calibri" w:hAnsiTheme="minorHAnsi" w:cstheme="minorHAnsi"/>
                <w:b/>
                <w:sz w:val="22"/>
                <w:szCs w:val="22"/>
              </w:rPr>
              <w:t xml:space="preserve"> </w:t>
            </w:r>
            <w:r w:rsidRPr="000D65CA">
              <w:rPr>
                <w:rFonts w:asciiTheme="minorHAnsi" w:eastAsia="Calibri" w:hAnsiTheme="minorHAnsi" w:cstheme="minorHAnsi"/>
                <w:b/>
                <w:sz w:val="22"/>
                <w:szCs w:val="22"/>
              </w:rPr>
              <w:t>OR PRIVATE)</w:t>
            </w:r>
          </w:p>
          <w:p w14:paraId="0FA1ED68" w14:textId="77777777" w:rsidR="00A82F48" w:rsidRPr="000D65CA" w:rsidRDefault="00A82F48" w:rsidP="00EB498C">
            <w:pPr>
              <w:pStyle w:val="Default"/>
              <w:spacing w:before="120" w:after="120"/>
              <w:rPr>
                <w:rFonts w:asciiTheme="minorHAnsi" w:eastAsia="Calibri" w:hAnsiTheme="minorHAnsi" w:cstheme="minorHAnsi"/>
                <w:b/>
                <w:sz w:val="22"/>
                <w:szCs w:val="22"/>
              </w:rPr>
            </w:pPr>
          </w:p>
        </w:tc>
        <w:tc>
          <w:tcPr>
            <w:tcW w:w="3402" w:type="dxa"/>
            <w:shd w:val="clear" w:color="auto" w:fill="D9D9D9" w:themeFill="background1" w:themeFillShade="D9"/>
          </w:tcPr>
          <w:p w14:paraId="521D713E" w14:textId="77777777" w:rsidR="00A82F48" w:rsidRDefault="00A82F48" w:rsidP="00323DA3">
            <w:pPr>
              <w:pStyle w:val="Default"/>
              <w:spacing w:before="120" w:after="120"/>
              <w:rPr>
                <w:rFonts w:asciiTheme="minorHAnsi" w:eastAsia="Calibri" w:hAnsiTheme="minorHAnsi" w:cstheme="minorHAnsi"/>
                <w:b/>
                <w:sz w:val="22"/>
                <w:szCs w:val="22"/>
              </w:rPr>
            </w:pPr>
            <w:r>
              <w:rPr>
                <w:rFonts w:asciiTheme="minorHAnsi" w:eastAsia="Calibri" w:hAnsiTheme="minorHAnsi" w:cstheme="minorHAnsi"/>
                <w:b/>
                <w:sz w:val="22"/>
                <w:szCs w:val="22"/>
              </w:rPr>
              <w:t>RELATED TO FIELD OF EXPERTISE</w:t>
            </w:r>
          </w:p>
        </w:tc>
        <w:tc>
          <w:tcPr>
            <w:tcW w:w="7753" w:type="dxa"/>
            <w:shd w:val="clear" w:color="auto" w:fill="D9D9D9" w:themeFill="background1" w:themeFillShade="D9"/>
          </w:tcPr>
          <w:p w14:paraId="4E8E35C8" w14:textId="77777777" w:rsidR="00A82F48" w:rsidRPr="000D65CA" w:rsidRDefault="00A82F48" w:rsidP="00323DA3">
            <w:pPr>
              <w:pStyle w:val="Default"/>
              <w:spacing w:before="120" w:after="120"/>
              <w:rPr>
                <w:rFonts w:asciiTheme="minorHAnsi" w:eastAsia="Calibri" w:hAnsiTheme="minorHAnsi" w:cstheme="minorHAnsi"/>
                <w:b/>
                <w:sz w:val="22"/>
                <w:szCs w:val="22"/>
              </w:rPr>
            </w:pPr>
            <w:r>
              <w:rPr>
                <w:rFonts w:asciiTheme="minorHAnsi" w:eastAsia="Calibri" w:hAnsiTheme="minorHAnsi" w:cstheme="minorHAnsi"/>
                <w:b/>
                <w:sz w:val="22"/>
                <w:szCs w:val="22"/>
              </w:rPr>
              <w:t>DESCRIPTION OF PROJECT OR PUBLICATION</w:t>
            </w:r>
          </w:p>
        </w:tc>
      </w:tr>
      <w:tr w:rsidR="00A82F48" w:rsidRPr="00547C56" w14:paraId="58DC3E0F" w14:textId="77777777" w:rsidTr="00A82F48">
        <w:tc>
          <w:tcPr>
            <w:tcW w:w="2683" w:type="dxa"/>
          </w:tcPr>
          <w:p w14:paraId="0D885F72" w14:textId="77777777" w:rsidR="00BC4390" w:rsidRDefault="00BC4390" w:rsidP="00BC4390">
            <w:pPr>
              <w:spacing w:after="0"/>
              <w:rPr>
                <w:rFonts w:asciiTheme="minorHAnsi" w:hAnsiTheme="minorHAnsi" w:cstheme="minorHAnsi"/>
                <w:sz w:val="22"/>
                <w:szCs w:val="22"/>
              </w:rPr>
            </w:pPr>
          </w:p>
          <w:p w14:paraId="43C25661"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3402" w:type="dxa"/>
          </w:tcPr>
          <w:p w14:paraId="1178A966" w14:textId="77777777" w:rsidR="00BC4390" w:rsidRDefault="00BC4390" w:rsidP="00BC4390">
            <w:pPr>
              <w:spacing w:after="0"/>
              <w:rPr>
                <w:rFonts w:asciiTheme="minorHAnsi" w:hAnsiTheme="minorHAnsi" w:cstheme="minorHAnsi"/>
                <w:sz w:val="22"/>
                <w:szCs w:val="22"/>
              </w:rPr>
            </w:pPr>
          </w:p>
          <w:p w14:paraId="5D075F95"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7753" w:type="dxa"/>
          </w:tcPr>
          <w:p w14:paraId="7EEAB370" w14:textId="77777777" w:rsidR="00BC4390" w:rsidRDefault="00BC4390" w:rsidP="00BC4390">
            <w:pPr>
              <w:spacing w:after="0"/>
              <w:rPr>
                <w:rFonts w:asciiTheme="minorHAnsi" w:hAnsiTheme="minorHAnsi" w:cstheme="minorHAnsi"/>
                <w:sz w:val="22"/>
                <w:szCs w:val="22"/>
              </w:rPr>
            </w:pPr>
          </w:p>
          <w:p w14:paraId="0CF2C780"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A82F48" w:rsidRPr="00547C56" w14:paraId="76D70661" w14:textId="77777777" w:rsidTr="00A82F48">
        <w:tc>
          <w:tcPr>
            <w:tcW w:w="2683" w:type="dxa"/>
          </w:tcPr>
          <w:p w14:paraId="1445A702" w14:textId="77777777" w:rsidR="00BC4390" w:rsidRDefault="00BC4390" w:rsidP="00BC4390">
            <w:pPr>
              <w:spacing w:after="0"/>
              <w:rPr>
                <w:rFonts w:asciiTheme="minorHAnsi" w:hAnsiTheme="minorHAnsi" w:cstheme="minorHAnsi"/>
                <w:sz w:val="22"/>
                <w:szCs w:val="22"/>
              </w:rPr>
            </w:pPr>
          </w:p>
          <w:p w14:paraId="4F24BE3C"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3402" w:type="dxa"/>
          </w:tcPr>
          <w:p w14:paraId="4FA2DAB7" w14:textId="77777777" w:rsidR="00BC4390" w:rsidRDefault="00BC4390" w:rsidP="00BC4390">
            <w:pPr>
              <w:spacing w:after="0"/>
              <w:rPr>
                <w:rFonts w:asciiTheme="minorHAnsi" w:hAnsiTheme="minorHAnsi" w:cstheme="minorHAnsi"/>
                <w:sz w:val="22"/>
                <w:szCs w:val="22"/>
              </w:rPr>
            </w:pPr>
          </w:p>
          <w:p w14:paraId="35AD6CEE"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7753" w:type="dxa"/>
          </w:tcPr>
          <w:p w14:paraId="5938C71E" w14:textId="77777777" w:rsidR="00BC4390" w:rsidRDefault="00BC4390" w:rsidP="00BC4390">
            <w:pPr>
              <w:spacing w:after="0"/>
              <w:rPr>
                <w:rFonts w:asciiTheme="minorHAnsi" w:hAnsiTheme="minorHAnsi" w:cstheme="minorHAnsi"/>
                <w:sz w:val="22"/>
                <w:szCs w:val="22"/>
              </w:rPr>
            </w:pPr>
          </w:p>
          <w:p w14:paraId="723BAFE0"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A82F48" w:rsidRPr="00547C56" w14:paraId="1A98E472" w14:textId="77777777" w:rsidTr="00A82F48">
        <w:tc>
          <w:tcPr>
            <w:tcW w:w="2683" w:type="dxa"/>
          </w:tcPr>
          <w:p w14:paraId="321CA78F" w14:textId="77777777" w:rsidR="00BC4390" w:rsidRDefault="00BC4390" w:rsidP="00BC4390">
            <w:pPr>
              <w:spacing w:after="0"/>
              <w:rPr>
                <w:rFonts w:asciiTheme="minorHAnsi" w:hAnsiTheme="minorHAnsi" w:cstheme="minorHAnsi"/>
                <w:sz w:val="22"/>
                <w:szCs w:val="22"/>
              </w:rPr>
            </w:pPr>
          </w:p>
          <w:p w14:paraId="1054D738"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3402" w:type="dxa"/>
          </w:tcPr>
          <w:p w14:paraId="21D130A6" w14:textId="77777777" w:rsidR="00BC4390" w:rsidRDefault="00BC4390" w:rsidP="00BC4390">
            <w:pPr>
              <w:spacing w:after="0"/>
              <w:rPr>
                <w:rFonts w:asciiTheme="minorHAnsi" w:hAnsiTheme="minorHAnsi" w:cstheme="minorHAnsi"/>
                <w:sz w:val="22"/>
                <w:szCs w:val="22"/>
              </w:rPr>
            </w:pPr>
          </w:p>
          <w:p w14:paraId="714417B5"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7753" w:type="dxa"/>
          </w:tcPr>
          <w:p w14:paraId="5C4E7EED" w14:textId="77777777" w:rsidR="00BC4390" w:rsidRDefault="00BC4390" w:rsidP="00BC4390">
            <w:pPr>
              <w:spacing w:after="0"/>
              <w:rPr>
                <w:rFonts w:asciiTheme="minorHAnsi" w:hAnsiTheme="minorHAnsi" w:cstheme="minorHAnsi"/>
                <w:sz w:val="22"/>
                <w:szCs w:val="22"/>
              </w:rPr>
            </w:pPr>
          </w:p>
          <w:p w14:paraId="4A6833D2"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A82F48" w:rsidRPr="00547C56" w14:paraId="533A2B80" w14:textId="77777777" w:rsidTr="00A82F48">
        <w:tc>
          <w:tcPr>
            <w:tcW w:w="2683" w:type="dxa"/>
          </w:tcPr>
          <w:p w14:paraId="7680A521" w14:textId="77777777" w:rsidR="00BC4390" w:rsidRDefault="00BC4390" w:rsidP="00BC4390">
            <w:pPr>
              <w:spacing w:after="0"/>
              <w:rPr>
                <w:rFonts w:asciiTheme="minorHAnsi" w:hAnsiTheme="minorHAnsi" w:cstheme="minorHAnsi"/>
                <w:sz w:val="22"/>
                <w:szCs w:val="22"/>
              </w:rPr>
            </w:pPr>
          </w:p>
          <w:p w14:paraId="404BDA46"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3402" w:type="dxa"/>
          </w:tcPr>
          <w:p w14:paraId="39018FDD" w14:textId="77777777" w:rsidR="00BC4390" w:rsidRDefault="00BC4390" w:rsidP="00BC4390">
            <w:pPr>
              <w:spacing w:after="0"/>
              <w:rPr>
                <w:rFonts w:asciiTheme="minorHAnsi" w:hAnsiTheme="minorHAnsi" w:cstheme="minorHAnsi"/>
                <w:sz w:val="22"/>
                <w:szCs w:val="22"/>
              </w:rPr>
            </w:pPr>
          </w:p>
          <w:p w14:paraId="0BF8E25C"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7753" w:type="dxa"/>
          </w:tcPr>
          <w:p w14:paraId="6610AB6D" w14:textId="77777777" w:rsidR="00BC4390" w:rsidRDefault="00BC4390" w:rsidP="00BC4390">
            <w:pPr>
              <w:spacing w:after="0"/>
              <w:rPr>
                <w:rFonts w:asciiTheme="minorHAnsi" w:hAnsiTheme="minorHAnsi" w:cstheme="minorHAnsi"/>
                <w:sz w:val="22"/>
                <w:szCs w:val="22"/>
              </w:rPr>
            </w:pPr>
          </w:p>
          <w:p w14:paraId="288D63CB"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r w:rsidR="00A82F48" w:rsidRPr="00547C56" w14:paraId="2414449D" w14:textId="77777777" w:rsidTr="00A82F48">
        <w:tc>
          <w:tcPr>
            <w:tcW w:w="2683" w:type="dxa"/>
          </w:tcPr>
          <w:p w14:paraId="79A3B5A6" w14:textId="77777777" w:rsidR="00BC4390" w:rsidRDefault="00BC4390" w:rsidP="00BC4390">
            <w:pPr>
              <w:spacing w:after="0"/>
              <w:rPr>
                <w:rFonts w:asciiTheme="minorHAnsi" w:hAnsiTheme="minorHAnsi" w:cstheme="minorHAnsi"/>
                <w:sz w:val="22"/>
                <w:szCs w:val="22"/>
              </w:rPr>
            </w:pPr>
          </w:p>
          <w:p w14:paraId="187C8D94"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3402" w:type="dxa"/>
          </w:tcPr>
          <w:p w14:paraId="7D502C5F" w14:textId="77777777" w:rsidR="00BC4390" w:rsidRDefault="00BC4390" w:rsidP="00BC4390">
            <w:pPr>
              <w:spacing w:after="0"/>
              <w:rPr>
                <w:rFonts w:asciiTheme="minorHAnsi" w:hAnsiTheme="minorHAnsi" w:cstheme="minorHAnsi"/>
                <w:sz w:val="22"/>
                <w:szCs w:val="22"/>
              </w:rPr>
            </w:pPr>
          </w:p>
          <w:p w14:paraId="07C32EE7"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c>
          <w:tcPr>
            <w:tcW w:w="7753" w:type="dxa"/>
          </w:tcPr>
          <w:p w14:paraId="65EB0718" w14:textId="77777777" w:rsidR="00BC4390" w:rsidRDefault="00BC4390" w:rsidP="00BC4390">
            <w:pPr>
              <w:spacing w:after="0"/>
              <w:rPr>
                <w:rFonts w:asciiTheme="minorHAnsi" w:hAnsiTheme="minorHAnsi" w:cstheme="minorHAnsi"/>
                <w:sz w:val="22"/>
                <w:szCs w:val="22"/>
              </w:rPr>
            </w:pPr>
          </w:p>
          <w:p w14:paraId="047BFFE2" w14:textId="77777777" w:rsidR="00A82F48" w:rsidRPr="00547C56" w:rsidRDefault="00BC4390" w:rsidP="00BC4390">
            <w:pPr>
              <w:pStyle w:val="Text2"/>
              <w:ind w:left="0"/>
              <w:rPr>
                <w:rFonts w:asciiTheme="minorHAnsi" w:hAnsiTheme="minorHAnsi" w:cstheme="minorHAnsi"/>
                <w:lang w:val="en-GB" w:eastAsia="en-GB"/>
              </w:rPr>
            </w:pPr>
            <w:r w:rsidRPr="00A7513E">
              <w:rPr>
                <w:rFonts w:asciiTheme="minorHAnsi" w:hAnsiTheme="minorHAnsi" w:cstheme="minorHAnsi"/>
                <w:sz w:val="22"/>
                <w:szCs w:val="22"/>
              </w:rPr>
              <w:fldChar w:fldCharType="begin">
                <w:ffData>
                  <w:name w:val="Text10"/>
                  <w:enabled/>
                  <w:calcOnExit w:val="0"/>
                  <w:textInput/>
                </w:ffData>
              </w:fldChar>
            </w:r>
            <w:r w:rsidRPr="00A7513E">
              <w:rPr>
                <w:rFonts w:asciiTheme="minorHAnsi" w:hAnsiTheme="minorHAnsi" w:cstheme="minorHAnsi"/>
                <w:sz w:val="22"/>
                <w:szCs w:val="22"/>
              </w:rPr>
              <w:instrText xml:space="preserve"> FORMTEXT </w:instrText>
            </w:r>
            <w:r w:rsidRPr="00A7513E">
              <w:rPr>
                <w:rFonts w:asciiTheme="minorHAnsi" w:hAnsiTheme="minorHAnsi" w:cstheme="minorHAnsi"/>
                <w:sz w:val="22"/>
                <w:szCs w:val="22"/>
              </w:rPr>
            </w:r>
            <w:r w:rsidRPr="00A7513E">
              <w:rPr>
                <w:rFonts w:asciiTheme="minorHAnsi" w:hAnsiTheme="minorHAnsi" w:cstheme="minorHAnsi"/>
                <w:sz w:val="22"/>
                <w:szCs w:val="22"/>
              </w:rPr>
              <w:fldChar w:fldCharType="separate"/>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t> </w:t>
            </w:r>
            <w:r w:rsidRPr="00A7513E">
              <w:rPr>
                <w:rFonts w:asciiTheme="minorHAnsi" w:hAnsiTheme="minorHAnsi" w:cstheme="minorHAnsi"/>
                <w:sz w:val="22"/>
                <w:szCs w:val="22"/>
              </w:rPr>
              <w:fldChar w:fldCharType="end"/>
            </w:r>
          </w:p>
        </w:tc>
      </w:tr>
    </w:tbl>
    <w:p w14:paraId="389907C3" w14:textId="259F4432" w:rsidR="004568F5" w:rsidRDefault="004568F5" w:rsidP="00C45B1D">
      <w:pPr>
        <w:tabs>
          <w:tab w:val="left" w:pos="4395"/>
          <w:tab w:val="left" w:pos="7797"/>
        </w:tabs>
        <w:spacing w:before="40" w:after="40"/>
        <w:jc w:val="both"/>
        <w:rPr>
          <w:rFonts w:asciiTheme="minorHAnsi" w:hAnsiTheme="minorHAnsi" w:cstheme="minorHAnsi"/>
          <w:noProof/>
          <w:sz w:val="20"/>
        </w:rPr>
      </w:pPr>
    </w:p>
    <w:p w14:paraId="6A07F539" w14:textId="08CDEB8D" w:rsidR="000B6E42" w:rsidRDefault="000B6E42" w:rsidP="00C45B1D">
      <w:pPr>
        <w:tabs>
          <w:tab w:val="left" w:pos="4395"/>
          <w:tab w:val="left" w:pos="7797"/>
        </w:tabs>
        <w:spacing w:before="40" w:after="40"/>
        <w:jc w:val="both"/>
        <w:rPr>
          <w:rFonts w:asciiTheme="minorHAnsi" w:hAnsiTheme="minorHAnsi" w:cstheme="minorHAnsi"/>
          <w:noProof/>
          <w:sz w:val="20"/>
        </w:rPr>
      </w:pPr>
    </w:p>
    <w:p w14:paraId="5ED245E8" w14:textId="56584D91" w:rsidR="000B6E42" w:rsidRPr="00907243" w:rsidRDefault="000B6E42" w:rsidP="000B6E42">
      <w:pPr>
        <w:tabs>
          <w:tab w:val="left" w:pos="7797"/>
        </w:tabs>
        <w:spacing w:before="40" w:after="40"/>
        <w:jc w:val="both"/>
        <w:rPr>
          <w:rFonts w:asciiTheme="minorHAnsi" w:hAnsiTheme="minorHAnsi" w:cstheme="minorHAnsi"/>
          <w:noProof/>
          <w:sz w:val="20"/>
        </w:rPr>
      </w:pPr>
      <w:r>
        <w:rPr>
          <w:rFonts w:asciiTheme="minorHAnsi" w:hAnsiTheme="minorHAnsi" w:cstheme="minorHAnsi"/>
          <w:noProof/>
          <w:sz w:val="20"/>
        </w:rPr>
        <w:t>Signature:  …………………………………………………….</w:t>
      </w:r>
      <w:r>
        <w:rPr>
          <w:rFonts w:asciiTheme="minorHAnsi" w:hAnsiTheme="minorHAnsi" w:cstheme="minorHAnsi"/>
          <w:noProof/>
          <w:sz w:val="20"/>
        </w:rPr>
        <w:tab/>
      </w:r>
    </w:p>
    <w:sectPr w:rsidR="000B6E42" w:rsidRPr="00907243" w:rsidSect="00A25B00">
      <w:headerReference w:type="first" r:id="rId38"/>
      <w:pgSz w:w="16838" w:h="11906" w:orient="landscape" w:code="9"/>
      <w:pgMar w:top="1417" w:right="958" w:bottom="1417" w:left="1701" w:header="567"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F858D" w14:textId="77777777" w:rsidR="009B2351" w:rsidRDefault="009B2351">
      <w:pPr>
        <w:spacing w:after="0" w:line="240" w:lineRule="auto"/>
      </w:pPr>
      <w:r>
        <w:separator/>
      </w:r>
    </w:p>
  </w:endnote>
  <w:endnote w:type="continuationSeparator" w:id="0">
    <w:p w14:paraId="5982DEEC" w14:textId="77777777" w:rsidR="009B2351" w:rsidRDefault="009B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Footer - Page Number"/>
      <w:tag w:val="SVoGAZ38gakDmzcHmLly90-8YLuOBLqjaISZdOIZRyqr0"/>
      <w:id w:val="-447081279"/>
    </w:sdtPr>
    <w:sdtEndPr/>
    <w:sdtContent>
      <w:p w14:paraId="0ECCC5C8" w14:textId="77777777" w:rsidR="009B2351" w:rsidRDefault="009B2351">
        <w:pPr>
          <w:pStyle w:val="Footer"/>
        </w:pPr>
        <w:r>
          <w:ptab w:relativeTo="margin" w:alignment="right" w:leader="none"/>
        </w:r>
        <w:r>
          <w:fldChar w:fldCharType="begin"/>
        </w:r>
        <w:r>
          <w:instrText xml:space="preserve"> PAGE \* MERGEFORMAT </w:instrText>
        </w:r>
        <w:r>
          <w:fldChar w:fldCharType="separate"/>
        </w:r>
        <w:r>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Footer - Page Number"/>
      <w:tag w:val="SVoGAZ38gakDmzcHmLly90-8YLuOBLqjaISZdOIZRyqr0"/>
      <w:id w:val="-1842159355"/>
    </w:sdtPr>
    <w:sdtEndPr/>
    <w:sdtContent>
      <w:p w14:paraId="1948F0E2" w14:textId="24420F9D" w:rsidR="009B2351" w:rsidRDefault="009B2351">
        <w:pPr>
          <w:pStyle w:val="Footer"/>
        </w:pPr>
        <w:r>
          <w:ptab w:relativeTo="margin" w:alignment="right" w:leader="none"/>
        </w:r>
        <w:r>
          <w:fldChar w:fldCharType="begin"/>
        </w:r>
        <w:r>
          <w:instrText xml:space="preserve"> PAGE \* MERGEFORMAT </w:instrText>
        </w:r>
        <w:r>
          <w:fldChar w:fldCharType="separate"/>
        </w:r>
        <w:r w:rsidR="00081A97">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Footer - Page Number"/>
      <w:tag w:val="SVoGAZ38gakDmzcHmLly90-8YLuOBLqjaISZdOIZRyqr0"/>
      <w:id w:val="932086645"/>
    </w:sdtPr>
    <w:sdtEndPr/>
    <w:sdtContent>
      <w:p w14:paraId="4FE684C8" w14:textId="67A7AF37" w:rsidR="009B2351" w:rsidRPr="00C24CE2" w:rsidRDefault="009B2351">
        <w:pPr>
          <w:pStyle w:val="Footer"/>
          <w:rPr>
            <w:sz w:val="24"/>
          </w:rPr>
        </w:pPr>
        <w:r>
          <w:ptab w:relativeTo="margin" w:alignment="right" w:leader="none"/>
        </w:r>
        <w:r>
          <w:fldChar w:fldCharType="begin"/>
        </w:r>
        <w:r>
          <w:instrText xml:space="preserve"> PAGE \* MERGEFORMAT </w:instrText>
        </w:r>
        <w:r>
          <w:fldChar w:fldCharType="separate"/>
        </w:r>
        <w:r w:rsidR="00081A9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9364" w14:textId="77777777" w:rsidR="009B2351" w:rsidRDefault="009B2351">
      <w:pPr>
        <w:spacing w:after="0" w:line="240" w:lineRule="auto"/>
      </w:pPr>
      <w:r>
        <w:separator/>
      </w:r>
    </w:p>
  </w:footnote>
  <w:footnote w:type="continuationSeparator" w:id="0">
    <w:p w14:paraId="715297DB" w14:textId="77777777" w:rsidR="009B2351" w:rsidRDefault="009B2351">
      <w:pPr>
        <w:spacing w:after="0" w:line="240" w:lineRule="auto"/>
      </w:pPr>
      <w:r>
        <w:continuationSeparator/>
      </w:r>
    </w:p>
  </w:footnote>
  <w:footnote w:id="1">
    <w:p w14:paraId="45267287" w14:textId="77777777" w:rsidR="009B2351" w:rsidRPr="00AB22F4" w:rsidRDefault="009B2351" w:rsidP="00524410">
      <w:pPr>
        <w:pStyle w:val="FootnoteText"/>
        <w:spacing w:before="480" w:after="480"/>
        <w:jc w:val="both"/>
      </w:pPr>
      <w:r w:rsidRPr="00386A83">
        <w:rPr>
          <w:rStyle w:val="FootnoteReference"/>
          <w:rFonts w:asciiTheme="minorHAnsi" w:hAnsiTheme="minorHAnsi" w:cstheme="minorHAnsi"/>
          <w:b w:val="0"/>
          <w:sz w:val="20"/>
        </w:rPr>
        <w:footnoteRef/>
      </w:r>
      <w:r w:rsidRPr="002D426D">
        <w:rPr>
          <w:rFonts w:asciiTheme="minorHAnsi" w:hAnsiTheme="minorHAnsi" w:cstheme="minorHAnsi"/>
          <w:sz w:val="20"/>
        </w:rPr>
        <w:tab/>
      </w:r>
      <w:hyperlink r:id="rId1" w:history="1">
        <w:r w:rsidRPr="002D426D">
          <w:rPr>
            <w:rStyle w:val="Hyperlink"/>
            <w:rFonts w:eastAsia="Calibri"/>
            <w:sz w:val="20"/>
            <w:lang w:eastAsia="en-US"/>
          </w:rPr>
          <w:t>Regulation (EU, Euratom) No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hyperlink>
      <w:r w:rsidRPr="002D426D">
        <w:rPr>
          <w:sz w:val="20"/>
        </w:rPr>
        <w:t>.</w:t>
      </w:r>
    </w:p>
  </w:footnote>
  <w:footnote w:id="2">
    <w:p w14:paraId="6F046B9F" w14:textId="77777777" w:rsidR="009B2351" w:rsidRPr="001F3B7F" w:rsidRDefault="009B2351" w:rsidP="00400819">
      <w:pPr>
        <w:pStyle w:val="FootnoteText"/>
        <w:ind w:left="142" w:hanging="142"/>
        <w:rPr>
          <w:rFonts w:asciiTheme="minorHAnsi" w:hAnsiTheme="minorHAnsi" w:cstheme="minorHAnsi"/>
          <w:sz w:val="20"/>
        </w:rPr>
      </w:pPr>
      <w:r w:rsidRPr="001F3B7F">
        <w:rPr>
          <w:rStyle w:val="FootnoteReference"/>
          <w:rFonts w:asciiTheme="minorHAnsi" w:hAnsiTheme="minorHAnsi" w:cstheme="minorHAnsi"/>
          <w:sz w:val="20"/>
        </w:rPr>
        <w:footnoteRef/>
      </w:r>
      <w:r w:rsidRPr="001F3B7F">
        <w:rPr>
          <w:rFonts w:asciiTheme="minorHAnsi" w:hAnsiTheme="minorHAnsi" w:cstheme="minorHAnsi"/>
          <w:sz w:val="20"/>
        </w:rPr>
        <w:t xml:space="preserve"> </w:t>
      </w:r>
      <w:proofErr w:type="gramStart"/>
      <w:r w:rsidRPr="00F73864">
        <w:rPr>
          <w:rFonts w:asciiTheme="minorHAnsi" w:hAnsiTheme="minorHAnsi" w:cstheme="minorHAnsi"/>
          <w:sz w:val="20"/>
        </w:rPr>
        <w:t>and</w:t>
      </w:r>
      <w:proofErr w:type="gramEnd"/>
      <w:r w:rsidRPr="00F73864">
        <w:rPr>
          <w:rFonts w:asciiTheme="minorHAnsi" w:hAnsiTheme="minorHAnsi" w:cstheme="minorHAnsi"/>
          <w:sz w:val="20"/>
        </w:rPr>
        <w:t xml:space="preserve"> repealing Regulation (EC) No 45/2001 and Decision No 1247/2002/ECText with EEA relevance, available at </w:t>
      </w:r>
      <w:hyperlink r:id="rId2" w:history="1">
        <w:r w:rsidRPr="00F73864">
          <w:rPr>
            <w:rStyle w:val="Hyperlink"/>
            <w:rFonts w:asciiTheme="minorHAnsi" w:hAnsiTheme="minorHAnsi" w:cstheme="minorHAnsi"/>
            <w:b/>
            <w:sz w:val="20"/>
          </w:rPr>
          <w:t xml:space="preserve"> https://eur-lex.europa.eu/legal-content/EN/TXT/?qid=1547484765039&amp;uri=CELEX:32018R1725</w:t>
        </w:r>
      </w:hyperlink>
      <w:r>
        <w:rPr>
          <w:rFonts w:asciiTheme="minorHAnsi" w:hAnsiTheme="minorHAnsi" w:cstheme="minorHAnsi"/>
          <w:sz w:val="20"/>
        </w:rPr>
        <w:t>.</w:t>
      </w:r>
    </w:p>
  </w:footnote>
  <w:footnote w:id="3">
    <w:p w14:paraId="17A1B703" w14:textId="77777777" w:rsidR="009B2351" w:rsidRPr="000D39CE" w:rsidRDefault="009B2351" w:rsidP="00C45B1D">
      <w:pPr>
        <w:pStyle w:val="FootnoteText"/>
        <w:rPr>
          <w:sz w:val="20"/>
        </w:rPr>
      </w:pPr>
      <w:r w:rsidRPr="000D39CE">
        <w:rPr>
          <w:rStyle w:val="FootnoteReference"/>
          <w:sz w:val="20"/>
        </w:rPr>
        <w:footnoteRef/>
      </w:r>
      <w:r w:rsidRPr="000D39CE">
        <w:rPr>
          <w:sz w:val="20"/>
        </w:rPr>
        <w:t xml:space="preserve"> The same EU institution, agency, body or office. </w:t>
      </w:r>
    </w:p>
  </w:footnote>
  <w:footnote w:id="4">
    <w:p w14:paraId="31F6B87F" w14:textId="77777777" w:rsidR="009B2351" w:rsidRPr="00C80710" w:rsidRDefault="009B2351" w:rsidP="00C45B1D">
      <w:pPr>
        <w:pStyle w:val="FootnoteText"/>
        <w:rPr>
          <w:sz w:val="20"/>
        </w:rPr>
      </w:pPr>
      <w:r w:rsidRPr="00C80710">
        <w:rPr>
          <w:rStyle w:val="FootnoteReference"/>
          <w:sz w:val="20"/>
        </w:rPr>
        <w:footnoteRef/>
      </w:r>
      <w:r w:rsidRPr="00C80710">
        <w:rPr>
          <w:sz w:val="20"/>
        </w:rPr>
        <w:t xml:space="preserve"> The same institution or agency. </w:t>
      </w:r>
    </w:p>
  </w:footnote>
  <w:footnote w:id="5">
    <w:p w14:paraId="6110A1C6" w14:textId="77777777" w:rsidR="009B2351" w:rsidRPr="000D39CE" w:rsidRDefault="009B2351" w:rsidP="00C45B1D">
      <w:pPr>
        <w:pStyle w:val="FootnoteText"/>
        <w:rPr>
          <w:sz w:val="20"/>
        </w:rPr>
      </w:pPr>
      <w:r w:rsidRPr="000D39CE">
        <w:rPr>
          <w:rStyle w:val="FootnoteReference"/>
          <w:sz w:val="20"/>
        </w:rPr>
        <w:footnoteRef/>
      </w:r>
      <w:r w:rsidRPr="000D39CE">
        <w:rPr>
          <w:sz w:val="20"/>
        </w:rPr>
        <w:t xml:space="preserve"> 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61B5" w14:textId="77777777" w:rsidR="009B2351" w:rsidRPr="00496387" w:rsidRDefault="009B2351" w:rsidP="006728FF">
    <w:pPr>
      <w:pStyle w:val="Header"/>
      <w:spacing w:after="480" w:line="240" w:lineRule="auto"/>
      <w:rPr>
        <w:b/>
        <w:i/>
        <w:sz w:val="20"/>
      </w:rPr>
    </w:pPr>
    <w:r w:rsidRPr="00496387">
      <w:rPr>
        <w:b/>
        <w:i/>
        <w:sz w:val="20"/>
      </w:rPr>
      <w:t>E</w:t>
    </w:r>
    <w:r>
      <w:rPr>
        <w:b/>
        <w:i/>
        <w:sz w:val="20"/>
      </w:rPr>
      <w:t xml:space="preserve">uropean Court of Auditors - </w:t>
    </w:r>
    <w:r w:rsidRPr="00496387">
      <w:rPr>
        <w:b/>
        <w:i/>
        <w:sz w:val="20"/>
      </w:rPr>
      <w:t>CEI 788 – Call for expressions of interest for external experts in various audit fields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B2CC" w14:textId="77777777" w:rsidR="009B2351" w:rsidRPr="0055483C" w:rsidRDefault="009B2351" w:rsidP="0018244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02E5" w14:textId="77777777" w:rsidR="009B2351" w:rsidRPr="00496387" w:rsidRDefault="009B2351" w:rsidP="006728FF">
    <w:pPr>
      <w:pStyle w:val="Header"/>
      <w:spacing w:after="480" w:line="240" w:lineRule="auto"/>
      <w:rPr>
        <w:b/>
        <w:i/>
        <w:sz w:val="20"/>
      </w:rPr>
    </w:pPr>
    <w:r w:rsidRPr="00496387">
      <w:rPr>
        <w:b/>
        <w:i/>
        <w:sz w:val="20"/>
      </w:rPr>
      <w:t>E</w:t>
    </w:r>
    <w:r>
      <w:rPr>
        <w:b/>
        <w:i/>
        <w:sz w:val="20"/>
      </w:rPr>
      <w:t xml:space="preserve">uropean </w:t>
    </w:r>
    <w:r w:rsidRPr="00496387">
      <w:rPr>
        <w:b/>
        <w:i/>
        <w:sz w:val="20"/>
      </w:rPr>
      <w:t>C</w:t>
    </w:r>
    <w:r>
      <w:rPr>
        <w:b/>
        <w:i/>
        <w:sz w:val="20"/>
      </w:rPr>
      <w:t>ourt of Auditors</w:t>
    </w:r>
    <w:r w:rsidRPr="00496387">
      <w:rPr>
        <w:b/>
        <w:i/>
        <w:sz w:val="20"/>
      </w:rPr>
      <w:t xml:space="preserve"> – CEI 788 – Call for expressions of interest for external experts in various audit fields</w:t>
    </w:r>
    <w:r>
      <w:rPr>
        <w:b/>
        <w:i/>
        <w:sz w:val="20"/>
      </w:rPr>
      <w:t xml:space="preserve"> - Annex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3BC9" w14:textId="316EBB75" w:rsidR="009B2351" w:rsidRPr="00496387" w:rsidRDefault="009B2351" w:rsidP="006728FF">
    <w:pPr>
      <w:pStyle w:val="Header"/>
      <w:spacing w:after="480" w:line="240" w:lineRule="auto"/>
      <w:rPr>
        <w:b/>
        <w:i/>
        <w:sz w:val="20"/>
      </w:rPr>
    </w:pPr>
    <w:r w:rsidRPr="00496387">
      <w:rPr>
        <w:b/>
        <w:i/>
        <w:sz w:val="20"/>
      </w:rPr>
      <w:t>E</w:t>
    </w:r>
    <w:r>
      <w:rPr>
        <w:b/>
        <w:i/>
        <w:sz w:val="20"/>
      </w:rPr>
      <w:t xml:space="preserve">uropean </w:t>
    </w:r>
    <w:r w:rsidRPr="00496387">
      <w:rPr>
        <w:b/>
        <w:i/>
        <w:sz w:val="20"/>
      </w:rPr>
      <w:t>C</w:t>
    </w:r>
    <w:r>
      <w:rPr>
        <w:b/>
        <w:i/>
        <w:sz w:val="20"/>
      </w:rPr>
      <w:t>ourt of Auditors</w:t>
    </w:r>
    <w:r w:rsidRPr="00496387">
      <w:rPr>
        <w:b/>
        <w:i/>
        <w:sz w:val="20"/>
      </w:rPr>
      <w:t xml:space="preserve"> – CEI 788 – Call for expressions of interest for external experts in various audit fields</w:t>
    </w:r>
    <w:r w:rsidR="00DF0062">
      <w:rPr>
        <w:b/>
        <w:i/>
        <w:sz w:val="20"/>
      </w:rPr>
      <w:t xml:space="preserve"> - Annex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EB06" w14:textId="77777777" w:rsidR="009B2351" w:rsidRPr="00496387" w:rsidRDefault="009B2351" w:rsidP="00F204CC">
    <w:pPr>
      <w:pStyle w:val="Header"/>
      <w:spacing w:after="480" w:line="240" w:lineRule="auto"/>
      <w:rPr>
        <w:b/>
        <w:i/>
        <w:sz w:val="20"/>
      </w:rPr>
    </w:pPr>
    <w:r w:rsidRPr="00496387">
      <w:rPr>
        <w:b/>
        <w:i/>
        <w:sz w:val="20"/>
      </w:rPr>
      <w:t>E</w:t>
    </w:r>
    <w:r>
      <w:rPr>
        <w:b/>
        <w:i/>
        <w:sz w:val="20"/>
      </w:rPr>
      <w:t xml:space="preserve">uropean </w:t>
    </w:r>
    <w:r w:rsidRPr="00496387">
      <w:rPr>
        <w:b/>
        <w:i/>
        <w:sz w:val="20"/>
      </w:rPr>
      <w:t>C</w:t>
    </w:r>
    <w:r>
      <w:rPr>
        <w:b/>
        <w:i/>
        <w:sz w:val="20"/>
      </w:rPr>
      <w:t>ourt of Auditors</w:t>
    </w:r>
    <w:r w:rsidRPr="00496387">
      <w:rPr>
        <w:b/>
        <w:i/>
        <w:sz w:val="20"/>
      </w:rPr>
      <w:t xml:space="preserve"> – CEI 788 – Call for expressions of interest for external experts in various audit fields</w:t>
    </w:r>
    <w:r>
      <w:rPr>
        <w:b/>
        <w:i/>
        <w:sz w:val="20"/>
      </w:rPr>
      <w:t xml:space="preserve"> - Annex 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51E7" w14:textId="77777777" w:rsidR="009B2351" w:rsidRPr="0055483C" w:rsidRDefault="009B2351" w:rsidP="00F204CC">
    <w:pPr>
      <w:pStyle w:val="Header"/>
    </w:pPr>
    <w:r w:rsidRPr="00496387">
      <w:rPr>
        <w:b/>
        <w:i/>
        <w:sz w:val="20"/>
      </w:rPr>
      <w:t>E</w:t>
    </w:r>
    <w:r>
      <w:rPr>
        <w:b/>
        <w:i/>
        <w:sz w:val="20"/>
      </w:rPr>
      <w:t xml:space="preserve">uropean </w:t>
    </w:r>
    <w:r w:rsidRPr="00496387">
      <w:rPr>
        <w:b/>
        <w:i/>
        <w:sz w:val="20"/>
      </w:rPr>
      <w:t>C</w:t>
    </w:r>
    <w:r>
      <w:rPr>
        <w:b/>
        <w:i/>
        <w:sz w:val="20"/>
      </w:rPr>
      <w:t>ourt of Auditors</w:t>
    </w:r>
    <w:r w:rsidRPr="00496387">
      <w:rPr>
        <w:b/>
        <w:i/>
        <w:sz w:val="20"/>
      </w:rPr>
      <w:t xml:space="preserve"> – CEI 788 – Call for expressions of interest for external experts in various audit fields</w:t>
    </w:r>
    <w:r>
      <w:rPr>
        <w:b/>
        <w:i/>
        <w:sz w:val="20"/>
      </w:rPr>
      <w:t xml:space="preserve"> - Annex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02C1" w14:textId="77777777" w:rsidR="009B2351" w:rsidRPr="00496387" w:rsidRDefault="009B2351" w:rsidP="006728FF">
    <w:pPr>
      <w:pStyle w:val="Header"/>
      <w:spacing w:after="480" w:line="240" w:lineRule="auto"/>
      <w:rPr>
        <w:b/>
        <w:i/>
        <w:sz w:val="20"/>
      </w:rPr>
    </w:pPr>
    <w:r w:rsidRPr="00496387">
      <w:rPr>
        <w:b/>
        <w:i/>
        <w:sz w:val="20"/>
      </w:rPr>
      <w:t>E</w:t>
    </w:r>
    <w:r>
      <w:rPr>
        <w:b/>
        <w:i/>
        <w:sz w:val="20"/>
      </w:rPr>
      <w:t xml:space="preserve">uropean </w:t>
    </w:r>
    <w:r w:rsidRPr="00496387">
      <w:rPr>
        <w:b/>
        <w:i/>
        <w:sz w:val="20"/>
      </w:rPr>
      <w:t>C</w:t>
    </w:r>
    <w:r>
      <w:rPr>
        <w:b/>
        <w:i/>
        <w:sz w:val="20"/>
      </w:rPr>
      <w:t>ourt of Auditors</w:t>
    </w:r>
    <w:r w:rsidRPr="00496387">
      <w:rPr>
        <w:b/>
        <w:i/>
        <w:sz w:val="20"/>
      </w:rPr>
      <w:t xml:space="preserve"> – CEI 788 – Call for expressions of interest for external experts in various audit fields</w:t>
    </w:r>
    <w:r>
      <w:rPr>
        <w:b/>
        <w:i/>
        <w:sz w:val="20"/>
      </w:rPr>
      <w:t xml:space="preserve"> - Annex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92C3" w14:textId="77777777" w:rsidR="009B2351" w:rsidRPr="0055483C" w:rsidRDefault="009B2351" w:rsidP="00182442">
    <w:pPr>
      <w:pStyle w:val="Header"/>
      <w:jc w:val="center"/>
    </w:pPr>
    <w:r w:rsidRPr="00496387">
      <w:rPr>
        <w:b/>
        <w:i/>
        <w:sz w:val="20"/>
      </w:rPr>
      <w:t>E</w:t>
    </w:r>
    <w:r>
      <w:rPr>
        <w:b/>
        <w:i/>
        <w:sz w:val="20"/>
      </w:rPr>
      <w:t xml:space="preserve">uropean </w:t>
    </w:r>
    <w:r w:rsidRPr="00496387">
      <w:rPr>
        <w:b/>
        <w:i/>
        <w:sz w:val="20"/>
      </w:rPr>
      <w:t>C</w:t>
    </w:r>
    <w:r>
      <w:rPr>
        <w:b/>
        <w:i/>
        <w:sz w:val="20"/>
      </w:rPr>
      <w:t>ourt of Auditors</w:t>
    </w:r>
    <w:r w:rsidRPr="00496387">
      <w:rPr>
        <w:b/>
        <w:i/>
        <w:sz w:val="20"/>
      </w:rPr>
      <w:t xml:space="preserve"> – CEI 788 – Call for expressions of interest for external experts in various audit fields</w:t>
    </w:r>
    <w:r>
      <w:rPr>
        <w:b/>
        <w:i/>
        <w:sz w:val="20"/>
      </w:rPr>
      <w:t xml:space="preserve"> - Annex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6633FC"/>
    <w:lvl w:ilvl="0">
      <w:start w:val="1"/>
      <w:numFmt w:val="bullet"/>
      <w:lvlText w:val="̶"/>
      <w:lvlJc w:val="left"/>
      <w:pPr>
        <w:ind w:left="1920" w:hanging="360"/>
      </w:pPr>
      <w:rPr>
        <w:rFonts w:ascii="Arial" w:hAnsi="Arial" w:hint="default"/>
      </w:rPr>
    </w:lvl>
  </w:abstractNum>
  <w:abstractNum w:abstractNumId="1" w15:restartNumberingAfterBreak="0">
    <w:nsid w:val="FFFFFFFB"/>
    <w:multiLevelType w:val="multilevel"/>
    <w:tmpl w:val="60D40EFE"/>
    <w:lvl w:ilvl="0">
      <w:start w:val="1"/>
      <w:numFmt w:val="decimal"/>
      <w:lvlText w:val="%1."/>
      <w:legacy w:legacy="1" w:legacySpace="0" w:legacyIndent="482"/>
      <w:lvlJc w:val="left"/>
      <w:pPr>
        <w:ind w:left="624" w:hanging="482"/>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0" w:legacyIndent="595"/>
      <w:lvlJc w:val="left"/>
      <w:pPr>
        <w:ind w:left="1075" w:hanging="595"/>
      </w:pPr>
      <w:rPr>
        <w:i w:val="0"/>
      </w:rPr>
    </w:lvl>
    <w:lvl w:ilvl="2">
      <w:start w:val="1"/>
      <w:numFmt w:val="decimal"/>
      <w:lvlText w:val="%1.%2.%3."/>
      <w:legacy w:legacy="1" w:legacySpace="0" w:legacyIndent="839"/>
      <w:lvlJc w:val="left"/>
      <w:pPr>
        <w:ind w:left="2039" w:hanging="839"/>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start w:val="1"/>
      <w:numFmt w:val="decimal"/>
      <w:lvlText w:val="%1.%2.%3.%4.%5.%6.%7.%8.%9."/>
      <w:legacy w:legacy="1" w:legacySpace="0" w:legacyIndent="708"/>
      <w:lvlJc w:val="left"/>
      <w:pPr>
        <w:ind w:left="6164" w:hanging="708"/>
      </w:pPr>
    </w:lvl>
  </w:abstractNum>
  <w:abstractNum w:abstractNumId="2" w15:restartNumberingAfterBreak="0">
    <w:nsid w:val="09687F6E"/>
    <w:multiLevelType w:val="multilevel"/>
    <w:tmpl w:val="1B9A6BE2"/>
    <w:name w:val="ListNumberNumbering"/>
    <w:lvl w:ilvl="0">
      <w:start w:val="1"/>
      <w:numFmt w:val="decimal"/>
      <w:pStyle w:val="ListNumber"/>
      <w:lvlText w:val="(%1)"/>
      <w:lvlJc w:val="left"/>
      <w:pPr>
        <w:ind w:left="482" w:hanging="482"/>
      </w:pPr>
      <w:rPr>
        <w:rFonts w:hint="default"/>
      </w:rPr>
    </w:lvl>
    <w:lvl w:ilvl="1">
      <w:start w:val="1"/>
      <w:numFmt w:val="lowerLetter"/>
      <w:pStyle w:val="ListNumberLevel2"/>
      <w:lvlText w:val="(%2)"/>
      <w:lvlJc w:val="left"/>
      <w:pPr>
        <w:ind w:left="964" w:hanging="482"/>
      </w:pPr>
      <w:rPr>
        <w:rFonts w:hint="default"/>
      </w:rPr>
    </w:lvl>
    <w:lvl w:ilvl="2">
      <w:start w:val="1"/>
      <w:numFmt w:val="lowerRoman"/>
      <w:pStyle w:val="ListNumberLevel3"/>
      <w:lvlText w:val="(%3)"/>
      <w:lvlJc w:val="left"/>
      <w:pPr>
        <w:ind w:left="1446" w:hanging="482"/>
      </w:pPr>
      <w:rPr>
        <w:rFonts w:hint="default"/>
        <w:color w:val="auto"/>
      </w:rPr>
    </w:lvl>
    <w:lvl w:ilvl="3">
      <w:start w:val="1"/>
      <w:numFmt w:val="bullet"/>
      <w:pStyle w:val="ListNumber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9867872"/>
    <w:multiLevelType w:val="multilevel"/>
    <w:tmpl w:val="3796BEE4"/>
    <w:name w:val="ListDashNumbering"/>
    <w:lvl w:ilvl="0">
      <w:start w:val="1"/>
      <w:numFmt w:val="bullet"/>
      <w:pStyle w:val="ListDash"/>
      <w:lvlText w:val="—"/>
      <w:lvlJc w:val="left"/>
      <w:pPr>
        <w:ind w:left="482" w:hanging="482"/>
      </w:pPr>
      <w:rPr>
        <w:rFonts w:ascii="Calibri" w:hAnsi="Calibri" w:hint="default"/>
        <w:color w:val="auto"/>
      </w:rPr>
    </w:lvl>
    <w:lvl w:ilvl="1">
      <w:start w:val="1"/>
      <w:numFmt w:val="bullet"/>
      <w:pStyle w:val="ListDashLevel2"/>
      <w:lvlText w:val="—"/>
      <w:lvlJc w:val="left"/>
      <w:pPr>
        <w:ind w:left="964" w:hanging="482"/>
      </w:pPr>
      <w:rPr>
        <w:rFonts w:ascii="Calibri" w:hAnsi="Calibri" w:hint="default"/>
      </w:rPr>
    </w:lvl>
    <w:lvl w:ilvl="2">
      <w:start w:val="1"/>
      <w:numFmt w:val="bullet"/>
      <w:pStyle w:val="ListDashLevel3"/>
      <w:lvlText w:val="—"/>
      <w:lvlJc w:val="left"/>
      <w:pPr>
        <w:ind w:left="1446" w:hanging="482"/>
      </w:pPr>
      <w:rPr>
        <w:rFonts w:ascii="Calibri" w:hAnsi="Calibri" w:hint="default"/>
        <w:color w:val="auto"/>
      </w:rPr>
    </w:lvl>
    <w:lvl w:ilvl="3">
      <w:start w:val="1"/>
      <w:numFmt w:val="bullet"/>
      <w:pStyle w:val="ListDashLevel4"/>
      <w:lvlText w:val="—"/>
      <w:lvlJc w:val="left"/>
      <w:pPr>
        <w:ind w:left="1928" w:hanging="482"/>
      </w:pPr>
      <w:rPr>
        <w:rFonts w:ascii="Calibri" w:hAnsi="Calibri"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A4C3E7B"/>
    <w:multiLevelType w:val="hybridMultilevel"/>
    <w:tmpl w:val="DB76DA24"/>
    <w:lvl w:ilvl="0" w:tplc="11BE15F8">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6077F"/>
    <w:multiLevelType w:val="singleLevel"/>
    <w:tmpl w:val="40E857A4"/>
    <w:name w:val="QQListBulletNumbering"/>
    <w:lvl w:ilvl="0">
      <w:start w:val="1"/>
      <w:numFmt w:val="bullet"/>
      <w:pStyle w:val="QQListBullet"/>
      <w:lvlText w:val=""/>
      <w:lvlJc w:val="left"/>
      <w:pPr>
        <w:ind w:left="360" w:hanging="360"/>
      </w:pPr>
      <w:rPr>
        <w:rFonts w:ascii="Symbol" w:hAnsi="Symbol" w:hint="default"/>
      </w:rPr>
    </w:lvl>
  </w:abstractNum>
  <w:abstractNum w:abstractNumId="6" w15:restartNumberingAfterBreak="0">
    <w:nsid w:val="11153D01"/>
    <w:multiLevelType w:val="multilevel"/>
    <w:tmpl w:val="111E0B01"/>
    <w:name w:val="HeadingNumbering"/>
    <w:lvl w:ilvl="0">
      <w:start w:val="1"/>
      <w:numFmt w:val="decimal"/>
      <w:pStyle w:val="NumberedHeading1"/>
      <w:suff w:val="space"/>
      <w:lvlText w:val="%1."/>
      <w:lvlJc w:val="left"/>
      <w:pPr>
        <w:ind w:firstLine="0"/>
      </w:pPr>
      <w:rPr>
        <w:rFonts w:hint="default"/>
      </w:rPr>
    </w:lvl>
    <w:lvl w:ilvl="1">
      <w:start w:val="1"/>
      <w:numFmt w:val="decimal"/>
      <w:pStyle w:val="NumberedHeading2"/>
      <w:suff w:val="space"/>
      <w:lvlText w:val="%1.%2."/>
      <w:lvlJc w:val="left"/>
      <w:pPr>
        <w:ind w:firstLine="0"/>
      </w:pPr>
      <w:rPr>
        <w:rFonts w:hint="default"/>
      </w:rPr>
    </w:lvl>
    <w:lvl w:ilvl="2">
      <w:start w:val="1"/>
      <w:numFmt w:val="decimal"/>
      <w:pStyle w:val="NumberedHeading3"/>
      <w:suff w:val="space"/>
      <w:lvlText w:val="%1.%2.%3."/>
      <w:lvlJc w:val="left"/>
      <w:pPr>
        <w:ind w:firstLine="0"/>
      </w:pPr>
      <w:rPr>
        <w:rFonts w:ascii="Calibri" w:hAnsi="Calibri" w:hint="default"/>
      </w:rPr>
    </w:lvl>
    <w:lvl w:ilvl="3">
      <w:start w:val="1"/>
      <w:numFmt w:val="decimal"/>
      <w:pStyle w:val="NumberedHeading4"/>
      <w:suff w:val="space"/>
      <w:lvlText w:val="%1.%2.%3.%4."/>
      <w:lvlJc w:val="left"/>
      <w:pPr>
        <w:ind w:firstLine="0"/>
      </w:pPr>
      <w:rPr>
        <w:rFonts w:ascii="Calibri" w:hAnsi="Calibri" w:hint="default"/>
      </w:rPr>
    </w:lvl>
    <w:lvl w:ilvl="4">
      <w:start w:val="1"/>
      <w:numFmt w:val="decimal"/>
      <w:suff w:val="space"/>
      <w:lvlText w:val="%1.%2.%3.%4."/>
      <w:lvlJc w:val="left"/>
      <w:pPr>
        <w:ind w:firstLine="0"/>
      </w:pPr>
      <w:rPr>
        <w:rFonts w:ascii="Calibri" w:hAnsi="Calibri" w:hint="default"/>
      </w:rPr>
    </w:lvl>
    <w:lvl w:ilvl="5">
      <w:start w:val="1"/>
      <w:numFmt w:val="decimal"/>
      <w:suff w:val="space"/>
      <w:lvlText w:val="%1.%2.%3.%4."/>
      <w:lvlJc w:val="left"/>
      <w:pPr>
        <w:ind w:firstLine="0"/>
      </w:pPr>
      <w:rPr>
        <w:rFonts w:ascii="Calibri" w:hAnsi="Calibri" w:hint="default"/>
      </w:rPr>
    </w:lvl>
    <w:lvl w:ilvl="6">
      <w:start w:val="1"/>
      <w:numFmt w:val="decimal"/>
      <w:suff w:val="space"/>
      <w:lvlText w:val="%1.%2.%3.%4."/>
      <w:lvlJc w:val="left"/>
      <w:pPr>
        <w:ind w:firstLine="0"/>
      </w:pPr>
      <w:rPr>
        <w:rFonts w:ascii="Calibri" w:hAnsi="Calibri" w:hint="default"/>
      </w:rPr>
    </w:lvl>
    <w:lvl w:ilvl="7">
      <w:start w:val="1"/>
      <w:numFmt w:val="decimal"/>
      <w:suff w:val="space"/>
      <w:lvlText w:val="%1.%2.%3.%4."/>
      <w:lvlJc w:val="left"/>
      <w:pPr>
        <w:ind w:firstLine="0"/>
      </w:pPr>
      <w:rPr>
        <w:rFonts w:ascii="Calibri" w:hAnsi="Calibri" w:hint="default"/>
      </w:rPr>
    </w:lvl>
    <w:lvl w:ilvl="8">
      <w:start w:val="1"/>
      <w:numFmt w:val="decimal"/>
      <w:suff w:val="space"/>
      <w:lvlText w:val="%1.%2.%3.%4."/>
      <w:lvlJc w:val="left"/>
      <w:pPr>
        <w:ind w:firstLine="0"/>
      </w:pPr>
      <w:rPr>
        <w:rFonts w:ascii="Calibri" w:hAnsi="Calibri" w:hint="default"/>
      </w:rPr>
    </w:lvl>
  </w:abstractNum>
  <w:abstractNum w:abstractNumId="7" w15:restartNumberingAfterBreak="0">
    <w:nsid w:val="19B0312F"/>
    <w:multiLevelType w:val="multilevel"/>
    <w:tmpl w:val="93FE081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1BA53D75"/>
    <w:multiLevelType w:val="multilevel"/>
    <w:tmpl w:val="A17E0B58"/>
    <w:name w:val="ListAbcNumbering"/>
    <w:lvl w:ilvl="0">
      <w:start w:val="1"/>
      <w:numFmt w:val="lowerLetter"/>
      <w:pStyle w:val="Listabc"/>
      <w:lvlText w:val="(%1)"/>
      <w:lvlJc w:val="left"/>
      <w:pPr>
        <w:ind w:left="482" w:hanging="482"/>
      </w:pPr>
      <w:rPr>
        <w:rFonts w:hint="default"/>
      </w:rPr>
    </w:lvl>
    <w:lvl w:ilvl="1">
      <w:start w:val="1"/>
      <w:numFmt w:val="lowerRoman"/>
      <w:pStyle w:val="ListabcLevel2"/>
      <w:lvlText w:val="(%2)"/>
      <w:lvlJc w:val="left"/>
      <w:pPr>
        <w:ind w:left="964" w:hanging="482"/>
      </w:pPr>
      <w:rPr>
        <w:rFonts w:hint="default"/>
        <w:color w:val="auto"/>
      </w:rPr>
    </w:lvl>
    <w:lvl w:ilvl="2">
      <w:start w:val="1"/>
      <w:numFmt w:val="bullet"/>
      <w:pStyle w:val="ListabcLevel3"/>
      <w:lvlText w:val="—"/>
      <w:lvlJc w:val="left"/>
      <w:pPr>
        <w:ind w:left="1446" w:hanging="482"/>
      </w:pPr>
      <w:rPr>
        <w:rFonts w:ascii="Calibri" w:hAnsi="Calibri" w:hint="default"/>
        <w:color w:val="auto"/>
      </w:rPr>
    </w:lvl>
    <w:lvl w:ilvl="3">
      <w:start w:val="1"/>
      <w:numFmt w:val="bullet"/>
      <w:pStyle w:val="ListabcLevel4"/>
      <w:lvlText w:val="—"/>
      <w:lvlJc w:val="left"/>
      <w:pPr>
        <w:ind w:left="1928" w:hanging="482"/>
      </w:pPr>
      <w:rPr>
        <w:rFonts w:ascii="Calibri" w:hAnsi="Calibri" w:hint="default"/>
        <w:color w:val="auto"/>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19168E8"/>
    <w:multiLevelType w:val="multilevel"/>
    <w:tmpl w:val="AB882F20"/>
    <w:lvl w:ilvl="0">
      <w:start w:val="1"/>
      <w:numFmt w:val="bullet"/>
      <w:lvlText w:val=""/>
      <w:lvlJc w:val="left"/>
      <w:pPr>
        <w:ind w:left="1211" w:hanging="360"/>
      </w:pPr>
      <w:rPr>
        <w:rFonts w:ascii="Symbol" w:hAnsi="Symbol" w:cs="Symbol" w:hint="default"/>
      </w:rPr>
    </w:lvl>
    <w:lvl w:ilvl="1">
      <w:start w:val="1"/>
      <w:numFmt w:val="bullet"/>
      <w:lvlText w:val="-"/>
      <w:lvlJc w:val="left"/>
      <w:pPr>
        <w:ind w:left="1931" w:hanging="360"/>
      </w:pPr>
      <w:rPr>
        <w:rFonts w:ascii="Garamond" w:hAnsi="Garamond" w:cs="Times New Roman" w:hint="default"/>
        <w:sz w:val="22"/>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sz w:val="22"/>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sz w:val="22"/>
      </w:rPr>
    </w:lvl>
    <w:lvl w:ilvl="8">
      <w:start w:val="1"/>
      <w:numFmt w:val="bullet"/>
      <w:lvlText w:val=""/>
      <w:lvlJc w:val="left"/>
      <w:pPr>
        <w:ind w:left="6971" w:hanging="360"/>
      </w:pPr>
      <w:rPr>
        <w:rFonts w:ascii="Wingdings" w:hAnsi="Wingdings" w:cs="Wingdings" w:hint="default"/>
      </w:rPr>
    </w:lvl>
  </w:abstractNum>
  <w:abstractNum w:abstractNumId="1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2B3908"/>
    <w:multiLevelType w:val="hybridMultilevel"/>
    <w:tmpl w:val="232CAF96"/>
    <w:lvl w:ilvl="0" w:tplc="FB1276C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7536" w:hanging="360"/>
      </w:pPr>
      <w:rPr>
        <w:rFonts w:ascii="Courier New" w:hAnsi="Courier New" w:cs="Courier New" w:hint="default"/>
      </w:rPr>
    </w:lvl>
    <w:lvl w:ilvl="2" w:tplc="08090005">
      <w:start w:val="1"/>
      <w:numFmt w:val="bullet"/>
      <w:lvlText w:val=""/>
      <w:lvlJc w:val="left"/>
      <w:pPr>
        <w:ind w:left="8256" w:hanging="360"/>
      </w:pPr>
      <w:rPr>
        <w:rFonts w:ascii="Wingdings" w:hAnsi="Wingdings" w:hint="default"/>
      </w:rPr>
    </w:lvl>
    <w:lvl w:ilvl="3" w:tplc="08090001">
      <w:start w:val="1"/>
      <w:numFmt w:val="bullet"/>
      <w:lvlText w:val=""/>
      <w:lvlJc w:val="left"/>
      <w:pPr>
        <w:ind w:left="8976" w:hanging="360"/>
      </w:pPr>
      <w:rPr>
        <w:rFonts w:ascii="Symbol" w:hAnsi="Symbol" w:hint="default"/>
      </w:rPr>
    </w:lvl>
    <w:lvl w:ilvl="4" w:tplc="08090003">
      <w:start w:val="1"/>
      <w:numFmt w:val="bullet"/>
      <w:lvlText w:val="o"/>
      <w:lvlJc w:val="left"/>
      <w:pPr>
        <w:ind w:left="9696" w:hanging="360"/>
      </w:pPr>
      <w:rPr>
        <w:rFonts w:ascii="Courier New" w:hAnsi="Courier New" w:cs="Courier New" w:hint="default"/>
      </w:rPr>
    </w:lvl>
    <w:lvl w:ilvl="5" w:tplc="08090005">
      <w:start w:val="1"/>
      <w:numFmt w:val="bullet"/>
      <w:lvlText w:val=""/>
      <w:lvlJc w:val="left"/>
      <w:pPr>
        <w:ind w:left="10416" w:hanging="360"/>
      </w:pPr>
      <w:rPr>
        <w:rFonts w:ascii="Wingdings" w:hAnsi="Wingdings" w:hint="default"/>
      </w:rPr>
    </w:lvl>
    <w:lvl w:ilvl="6" w:tplc="08090001">
      <w:start w:val="1"/>
      <w:numFmt w:val="bullet"/>
      <w:lvlText w:val=""/>
      <w:lvlJc w:val="left"/>
      <w:pPr>
        <w:ind w:left="11136" w:hanging="360"/>
      </w:pPr>
      <w:rPr>
        <w:rFonts w:ascii="Symbol" w:hAnsi="Symbol" w:hint="default"/>
      </w:rPr>
    </w:lvl>
    <w:lvl w:ilvl="7" w:tplc="08090003">
      <w:start w:val="1"/>
      <w:numFmt w:val="bullet"/>
      <w:lvlText w:val="o"/>
      <w:lvlJc w:val="left"/>
      <w:pPr>
        <w:ind w:left="11856" w:hanging="360"/>
      </w:pPr>
      <w:rPr>
        <w:rFonts w:ascii="Courier New" w:hAnsi="Courier New" w:cs="Courier New" w:hint="default"/>
      </w:rPr>
    </w:lvl>
    <w:lvl w:ilvl="8" w:tplc="08090005">
      <w:start w:val="1"/>
      <w:numFmt w:val="bullet"/>
      <w:lvlText w:val=""/>
      <w:lvlJc w:val="left"/>
      <w:pPr>
        <w:ind w:left="12576" w:hanging="360"/>
      </w:pPr>
      <w:rPr>
        <w:rFonts w:ascii="Wingdings" w:hAnsi="Wingdings" w:hint="default"/>
      </w:rPr>
    </w:lvl>
  </w:abstractNum>
  <w:abstractNum w:abstractNumId="12" w15:restartNumberingAfterBreak="0">
    <w:nsid w:val="258649B9"/>
    <w:multiLevelType w:val="multilevel"/>
    <w:tmpl w:val="0EA2D634"/>
    <w:name w:val="ListBulletNumbering"/>
    <w:lvl w:ilvl="0">
      <w:start w:val="1"/>
      <w:numFmt w:val="bullet"/>
      <w:pStyle w:val="ListBullet"/>
      <w:lvlText w:val="o"/>
      <w:lvlJc w:val="left"/>
      <w:pPr>
        <w:ind w:left="482" w:hanging="482"/>
      </w:pPr>
      <w:rPr>
        <w:rFonts w:ascii="Calibri" w:hAnsi="Calibri" w:hint="default"/>
      </w:rPr>
    </w:lvl>
    <w:lvl w:ilvl="1">
      <w:start w:val="1"/>
      <w:numFmt w:val="bullet"/>
      <w:pStyle w:val="ListBulletLevel2"/>
      <w:lvlText w:val="o"/>
      <w:lvlJc w:val="left"/>
      <w:pPr>
        <w:ind w:left="964" w:hanging="482"/>
      </w:pPr>
      <w:rPr>
        <w:rFonts w:ascii="Calibri" w:hAnsi="Calibri" w:hint="default"/>
      </w:rPr>
    </w:lvl>
    <w:lvl w:ilvl="2">
      <w:start w:val="1"/>
      <w:numFmt w:val="bullet"/>
      <w:pStyle w:val="ListBulletLevel3"/>
      <w:lvlText w:val="o"/>
      <w:lvlJc w:val="left"/>
      <w:pPr>
        <w:ind w:left="1446" w:hanging="482"/>
      </w:pPr>
      <w:rPr>
        <w:rFonts w:ascii="Calibri" w:hAnsi="Calibri" w:hint="default"/>
      </w:rPr>
    </w:lvl>
    <w:lvl w:ilvl="3">
      <w:start w:val="1"/>
      <w:numFmt w:val="bullet"/>
      <w:pStyle w:val="ListBulletLevel4"/>
      <w:lvlText w:val="o"/>
      <w:lvlJc w:val="left"/>
      <w:pPr>
        <w:ind w:left="1928" w:hanging="482"/>
      </w:pPr>
      <w:rPr>
        <w:rFonts w:ascii="Courier New" w:hAnsi="Courier New"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9E4F6F"/>
    <w:multiLevelType w:val="multilevel"/>
    <w:tmpl w:val="DDE8906C"/>
    <w:name w:val="ListRomanNumbering"/>
    <w:lvl w:ilvl="0">
      <w:start w:val="1"/>
      <w:numFmt w:val="lowerRoman"/>
      <w:pStyle w:val="ListRoman"/>
      <w:lvlText w:val="(%1)"/>
      <w:lvlJc w:val="left"/>
      <w:pPr>
        <w:ind w:left="482" w:hanging="482"/>
      </w:pPr>
      <w:rPr>
        <w:rFonts w:ascii="Calibri" w:hAnsi="Calibri" w:hint="default"/>
      </w:rPr>
    </w:lvl>
    <w:lvl w:ilvl="1">
      <w:start w:val="1"/>
      <w:numFmt w:val="bullet"/>
      <w:pStyle w:val="ListRomanLevel2"/>
      <w:lvlText w:val="—"/>
      <w:lvlJc w:val="left"/>
      <w:pPr>
        <w:ind w:left="964" w:hanging="482"/>
      </w:pPr>
      <w:rPr>
        <w:rFonts w:ascii="Calibri" w:hAnsi="Calibri" w:hint="default"/>
        <w:color w:val="auto"/>
      </w:rPr>
    </w:lvl>
    <w:lvl w:ilvl="2">
      <w:start w:val="1"/>
      <w:numFmt w:val="bullet"/>
      <w:pStyle w:val="ListRomanLevel3"/>
      <w:lvlText w:val="o"/>
      <w:lvlJc w:val="left"/>
      <w:pPr>
        <w:ind w:left="1446" w:hanging="482"/>
      </w:pPr>
      <w:rPr>
        <w:rFonts w:ascii="Calibri" w:hAnsi="Calibri" w:hint="default"/>
        <w:color w:val="auto"/>
      </w:rPr>
    </w:lvl>
    <w:lvl w:ilvl="3">
      <w:start w:val="1"/>
      <w:numFmt w:val="bullet"/>
      <w:pStyle w:val="ListRomanLevel4"/>
      <w:lvlText w:val=""/>
      <w:lvlJc w:val="left"/>
      <w:pPr>
        <w:ind w:left="1928" w:hanging="482"/>
      </w:pPr>
      <w:rPr>
        <w:rFonts w:ascii="Symbol" w:hAnsi="Symbol" w:hint="default"/>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442B2A"/>
    <w:multiLevelType w:val="hybridMultilevel"/>
    <w:tmpl w:val="7FAA2FDE"/>
    <w:lvl w:ilvl="0" w:tplc="FE20D1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8" w15:restartNumberingAfterBreak="0">
    <w:nsid w:val="3EF56DD8"/>
    <w:multiLevelType w:val="hybridMultilevel"/>
    <w:tmpl w:val="86224F0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E36A05"/>
    <w:multiLevelType w:val="hybridMultilevel"/>
    <w:tmpl w:val="EE5E125E"/>
    <w:lvl w:ilvl="0" w:tplc="F33CDB14">
      <w:start w:val="1"/>
      <w:numFmt w:val="decimal"/>
      <w:pStyle w:val="Headingboldnumbered"/>
      <w:lvlText w:val="%1."/>
      <w:lvlJc w:val="left"/>
      <w:pPr>
        <w:ind w:left="360" w:hanging="360"/>
      </w:pPr>
      <w:rPr>
        <w:color w:val="auto"/>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E8965E3E">
      <w:numFmt w:val="bullet"/>
      <w:lvlText w:val="-"/>
      <w:lvlJc w:val="left"/>
      <w:pPr>
        <w:ind w:left="2520" w:hanging="360"/>
      </w:pPr>
      <w:rPr>
        <w:rFonts w:ascii="Times New Roman" w:eastAsia="Times New Roman" w:hAnsi="Times New Roman"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AB4C4F"/>
    <w:multiLevelType w:val="hybridMultilevel"/>
    <w:tmpl w:val="707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214F"/>
    <w:multiLevelType w:val="hybridMultilevel"/>
    <w:tmpl w:val="147C3310"/>
    <w:lvl w:ilvl="0" w:tplc="1172A1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165DB5"/>
    <w:multiLevelType w:val="singleLevel"/>
    <w:tmpl w:val="04CC6A46"/>
    <w:name w:val="QQAdditionalNoteHeadingNumbering"/>
    <w:lvl w:ilvl="0">
      <w:start w:val="1"/>
      <w:numFmt w:val="decimal"/>
      <w:pStyle w:val="QQAdditionalNoteHeading2"/>
      <w:lvlText w:val="%1."/>
      <w:lvlJc w:val="left"/>
      <w:pPr>
        <w:ind w:left="360" w:hanging="360"/>
      </w:pPr>
    </w:lvl>
  </w:abstractNum>
  <w:abstractNum w:abstractNumId="25" w15:restartNumberingAfterBreak="0">
    <w:nsid w:val="7170153E"/>
    <w:multiLevelType w:val="multilevel"/>
    <w:tmpl w:val="40F6851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5"/>
  </w:num>
  <w:num w:numId="4">
    <w:abstractNumId w:val="24"/>
  </w:num>
  <w:num w:numId="5">
    <w:abstractNumId w:val="6"/>
  </w:num>
  <w:num w:numId="6">
    <w:abstractNumId w:val="14"/>
  </w:num>
  <w:num w:numId="7">
    <w:abstractNumId w:val="2"/>
  </w:num>
  <w:num w:numId="8">
    <w:abstractNumId w:val="8"/>
  </w:num>
  <w:num w:numId="9">
    <w:abstractNumId w:val="0"/>
  </w:num>
  <w:num w:numId="10">
    <w:abstractNumId w:val="21"/>
  </w:num>
  <w:num w:numId="11">
    <w:abstractNumId w:val="11"/>
  </w:num>
  <w:num w:numId="12">
    <w:abstractNumId w:val="4"/>
  </w:num>
  <w:num w:numId="13">
    <w:abstractNumId w:val="18"/>
  </w:num>
  <w:num w:numId="14">
    <w:abstractNumId w:val="2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13"/>
  </w:num>
  <w:num w:numId="28">
    <w:abstractNumId w:val="16"/>
  </w:num>
  <w:num w:numId="29">
    <w:abstractNumId w:val="10"/>
  </w:num>
  <w:num w:numId="30">
    <w:abstractNumId w:val="20"/>
  </w:num>
  <w:num w:numId="31">
    <w:abstractNumId w:val="19"/>
  </w:num>
  <w:num w:numId="32">
    <w:abstractNumId w:val="17"/>
  </w:num>
  <w:num w:numId="33">
    <w:abstractNumId w:val="3"/>
  </w:num>
  <w:num w:numId="34">
    <w:abstractNumId w:val="3"/>
  </w:num>
  <w:num w:numId="35">
    <w:abstractNumId w:val="3"/>
  </w:num>
  <w:num w:numId="36">
    <w:abstractNumId w:val="3"/>
  </w:num>
  <w:num w:numId="37">
    <w:abstractNumId w:val="15"/>
  </w:num>
  <w:num w:numId="38">
    <w:abstractNumId w:val="21"/>
  </w:num>
  <w:num w:numId="39">
    <w:abstractNumId w:val="25"/>
  </w:num>
  <w:num w:numId="40">
    <w:abstractNumId w:val="21"/>
  </w:num>
  <w:num w:numId="41">
    <w:abstractNumId w:val="11"/>
  </w:num>
  <w:num w:numId="42">
    <w:abstractNumId w:val="21"/>
  </w:num>
  <w:num w:numId="43">
    <w:abstractNumId w:val="22"/>
  </w:num>
  <w:num w:numId="44">
    <w:abstractNumId w:val="21"/>
  </w:num>
  <w:num w:numId="45">
    <w:abstractNumId w:val="1"/>
  </w:num>
  <w:num w:numId="46">
    <w:abstractNumId w:val="9"/>
  </w:num>
  <w:num w:numId="47">
    <w:abstractNumId w:val="2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en-MY"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LcPOPMN5QLOgu/ntK0y18cq99V3J9Ce/3MdjJ9ANCn5DLQK2r8pn2+7MI8C6/gSxMm/SLjuPbwcN6nDj6tsRQ==" w:salt="fz3RGIZ6j+Ed0Qsc4jhWDw=="/>
  <w:defaultTabStop w:val="720"/>
  <w:hyphenationZone w:val="425"/>
  <w:characterSpacingControl w:val="doNotCompress"/>
  <w:hdrShapeDefaults>
    <o:shapedefaults v:ext="edit" spidmax="18433"/>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10"/>
    <w:rsid w:val="00003EAC"/>
    <w:rsid w:val="00021F61"/>
    <w:rsid w:val="000350B0"/>
    <w:rsid w:val="000379D1"/>
    <w:rsid w:val="00055C14"/>
    <w:rsid w:val="00081A97"/>
    <w:rsid w:val="000B6E42"/>
    <w:rsid w:val="000C1C06"/>
    <w:rsid w:val="000D39CE"/>
    <w:rsid w:val="000E126F"/>
    <w:rsid w:val="000E2D3F"/>
    <w:rsid w:val="000E7027"/>
    <w:rsid w:val="000F04E8"/>
    <w:rsid w:val="000F0734"/>
    <w:rsid w:val="000F3848"/>
    <w:rsid w:val="000F7EDD"/>
    <w:rsid w:val="00105A2D"/>
    <w:rsid w:val="00110736"/>
    <w:rsid w:val="00116219"/>
    <w:rsid w:val="00130367"/>
    <w:rsid w:val="001359B6"/>
    <w:rsid w:val="00145DC2"/>
    <w:rsid w:val="00156972"/>
    <w:rsid w:val="00173AB7"/>
    <w:rsid w:val="00174539"/>
    <w:rsid w:val="00177002"/>
    <w:rsid w:val="00182442"/>
    <w:rsid w:val="001843A4"/>
    <w:rsid w:val="00192337"/>
    <w:rsid w:val="00197859"/>
    <w:rsid w:val="001A2EB8"/>
    <w:rsid w:val="001C7914"/>
    <w:rsid w:val="001D59AA"/>
    <w:rsid w:val="001D7FB8"/>
    <w:rsid w:val="00223298"/>
    <w:rsid w:val="00232199"/>
    <w:rsid w:val="00236B89"/>
    <w:rsid w:val="00240E5A"/>
    <w:rsid w:val="002443B5"/>
    <w:rsid w:val="002745BC"/>
    <w:rsid w:val="00276FE6"/>
    <w:rsid w:val="002943AA"/>
    <w:rsid w:val="00294580"/>
    <w:rsid w:val="00294CF4"/>
    <w:rsid w:val="00297BC1"/>
    <w:rsid w:val="002A117F"/>
    <w:rsid w:val="002B4530"/>
    <w:rsid w:val="002B6E7D"/>
    <w:rsid w:val="002C3EF5"/>
    <w:rsid w:val="002D3D47"/>
    <w:rsid w:val="002D6458"/>
    <w:rsid w:val="002E48D3"/>
    <w:rsid w:val="002E669F"/>
    <w:rsid w:val="00300A45"/>
    <w:rsid w:val="00303101"/>
    <w:rsid w:val="003058C9"/>
    <w:rsid w:val="00306979"/>
    <w:rsid w:val="00322A96"/>
    <w:rsid w:val="00323DA3"/>
    <w:rsid w:val="00325409"/>
    <w:rsid w:val="00334056"/>
    <w:rsid w:val="00347DE0"/>
    <w:rsid w:val="003504EA"/>
    <w:rsid w:val="00351092"/>
    <w:rsid w:val="0036219E"/>
    <w:rsid w:val="00364F16"/>
    <w:rsid w:val="00376A12"/>
    <w:rsid w:val="00386A83"/>
    <w:rsid w:val="00391C7E"/>
    <w:rsid w:val="003A3A30"/>
    <w:rsid w:val="003B3606"/>
    <w:rsid w:val="003C016E"/>
    <w:rsid w:val="003D1184"/>
    <w:rsid w:val="003D319F"/>
    <w:rsid w:val="00400819"/>
    <w:rsid w:val="00400DE0"/>
    <w:rsid w:val="00404025"/>
    <w:rsid w:val="00407DD4"/>
    <w:rsid w:val="00411FE4"/>
    <w:rsid w:val="00415337"/>
    <w:rsid w:val="004308F0"/>
    <w:rsid w:val="00441314"/>
    <w:rsid w:val="00451796"/>
    <w:rsid w:val="00453265"/>
    <w:rsid w:val="004542EA"/>
    <w:rsid w:val="004568F5"/>
    <w:rsid w:val="0046203E"/>
    <w:rsid w:val="00466004"/>
    <w:rsid w:val="00490D39"/>
    <w:rsid w:val="004952E9"/>
    <w:rsid w:val="00496387"/>
    <w:rsid w:val="00496FA7"/>
    <w:rsid w:val="004979EF"/>
    <w:rsid w:val="004A246E"/>
    <w:rsid w:val="004B7686"/>
    <w:rsid w:val="004C0ECB"/>
    <w:rsid w:val="004C30C3"/>
    <w:rsid w:val="004C34D2"/>
    <w:rsid w:val="004C64C6"/>
    <w:rsid w:val="004D0C19"/>
    <w:rsid w:val="004E6D8E"/>
    <w:rsid w:val="0050726F"/>
    <w:rsid w:val="005140E4"/>
    <w:rsid w:val="00514BA9"/>
    <w:rsid w:val="00524410"/>
    <w:rsid w:val="00526A5B"/>
    <w:rsid w:val="00532615"/>
    <w:rsid w:val="00540093"/>
    <w:rsid w:val="005426EF"/>
    <w:rsid w:val="0055183F"/>
    <w:rsid w:val="0055483C"/>
    <w:rsid w:val="005610C6"/>
    <w:rsid w:val="005671C7"/>
    <w:rsid w:val="0057264B"/>
    <w:rsid w:val="00577DAD"/>
    <w:rsid w:val="00580C5C"/>
    <w:rsid w:val="005A6126"/>
    <w:rsid w:val="005B30A6"/>
    <w:rsid w:val="005B481E"/>
    <w:rsid w:val="005C2FB2"/>
    <w:rsid w:val="005D0B32"/>
    <w:rsid w:val="005E5C68"/>
    <w:rsid w:val="00631DEE"/>
    <w:rsid w:val="00634431"/>
    <w:rsid w:val="0063719B"/>
    <w:rsid w:val="006422EE"/>
    <w:rsid w:val="00647886"/>
    <w:rsid w:val="00652E4D"/>
    <w:rsid w:val="00657E4E"/>
    <w:rsid w:val="006728FF"/>
    <w:rsid w:val="00680E4F"/>
    <w:rsid w:val="00685354"/>
    <w:rsid w:val="0069293D"/>
    <w:rsid w:val="0069684A"/>
    <w:rsid w:val="0069743D"/>
    <w:rsid w:val="00697E97"/>
    <w:rsid w:val="006B2B49"/>
    <w:rsid w:val="006B3591"/>
    <w:rsid w:val="006B3EF0"/>
    <w:rsid w:val="006C2448"/>
    <w:rsid w:val="006C551B"/>
    <w:rsid w:val="006C5DC0"/>
    <w:rsid w:val="006F084B"/>
    <w:rsid w:val="006F186D"/>
    <w:rsid w:val="006F5D25"/>
    <w:rsid w:val="00700008"/>
    <w:rsid w:val="0070561B"/>
    <w:rsid w:val="007236E4"/>
    <w:rsid w:val="00730FBF"/>
    <w:rsid w:val="00733984"/>
    <w:rsid w:val="0074638E"/>
    <w:rsid w:val="00746BEB"/>
    <w:rsid w:val="0075406F"/>
    <w:rsid w:val="0076253B"/>
    <w:rsid w:val="00772CF7"/>
    <w:rsid w:val="00776F41"/>
    <w:rsid w:val="00780A2F"/>
    <w:rsid w:val="00793520"/>
    <w:rsid w:val="0079541A"/>
    <w:rsid w:val="007B153B"/>
    <w:rsid w:val="007B45D5"/>
    <w:rsid w:val="007C375E"/>
    <w:rsid w:val="007D3D74"/>
    <w:rsid w:val="007E249B"/>
    <w:rsid w:val="007F2A66"/>
    <w:rsid w:val="007F2D0B"/>
    <w:rsid w:val="008043FE"/>
    <w:rsid w:val="008159D0"/>
    <w:rsid w:val="008222EA"/>
    <w:rsid w:val="008247CB"/>
    <w:rsid w:val="008253A2"/>
    <w:rsid w:val="0086116D"/>
    <w:rsid w:val="0086491F"/>
    <w:rsid w:val="00867567"/>
    <w:rsid w:val="00892AEE"/>
    <w:rsid w:val="008939C1"/>
    <w:rsid w:val="008A1ECE"/>
    <w:rsid w:val="008A7D05"/>
    <w:rsid w:val="008B4ADD"/>
    <w:rsid w:val="008B79F5"/>
    <w:rsid w:val="008C24BF"/>
    <w:rsid w:val="008C50A6"/>
    <w:rsid w:val="008C5492"/>
    <w:rsid w:val="008C5588"/>
    <w:rsid w:val="008F496F"/>
    <w:rsid w:val="008F7433"/>
    <w:rsid w:val="009020B9"/>
    <w:rsid w:val="00905DB4"/>
    <w:rsid w:val="00906099"/>
    <w:rsid w:val="00907243"/>
    <w:rsid w:val="009178BE"/>
    <w:rsid w:val="00917D63"/>
    <w:rsid w:val="00923373"/>
    <w:rsid w:val="00923D96"/>
    <w:rsid w:val="00937E4E"/>
    <w:rsid w:val="00962736"/>
    <w:rsid w:val="00967923"/>
    <w:rsid w:val="00977EE0"/>
    <w:rsid w:val="009866C0"/>
    <w:rsid w:val="00986782"/>
    <w:rsid w:val="009B2351"/>
    <w:rsid w:val="009D1A24"/>
    <w:rsid w:val="009D4D02"/>
    <w:rsid w:val="009F6FCC"/>
    <w:rsid w:val="00A13D32"/>
    <w:rsid w:val="00A15269"/>
    <w:rsid w:val="00A20D7F"/>
    <w:rsid w:val="00A20DC7"/>
    <w:rsid w:val="00A25B00"/>
    <w:rsid w:val="00A32F6A"/>
    <w:rsid w:val="00A43852"/>
    <w:rsid w:val="00A5475F"/>
    <w:rsid w:val="00A65409"/>
    <w:rsid w:val="00A77625"/>
    <w:rsid w:val="00A8176C"/>
    <w:rsid w:val="00A82F48"/>
    <w:rsid w:val="00A83731"/>
    <w:rsid w:val="00A906F9"/>
    <w:rsid w:val="00AA1366"/>
    <w:rsid w:val="00AA2336"/>
    <w:rsid w:val="00AC28DF"/>
    <w:rsid w:val="00AD0F26"/>
    <w:rsid w:val="00AD48B5"/>
    <w:rsid w:val="00AF2426"/>
    <w:rsid w:val="00AF42E3"/>
    <w:rsid w:val="00B05883"/>
    <w:rsid w:val="00B21336"/>
    <w:rsid w:val="00B36BD0"/>
    <w:rsid w:val="00B40797"/>
    <w:rsid w:val="00B6289D"/>
    <w:rsid w:val="00B71107"/>
    <w:rsid w:val="00B71616"/>
    <w:rsid w:val="00B935F2"/>
    <w:rsid w:val="00BB427D"/>
    <w:rsid w:val="00BB5FB4"/>
    <w:rsid w:val="00BC3BD8"/>
    <w:rsid w:val="00BC4390"/>
    <w:rsid w:val="00BC6839"/>
    <w:rsid w:val="00C15D31"/>
    <w:rsid w:val="00C24CE2"/>
    <w:rsid w:val="00C30856"/>
    <w:rsid w:val="00C40E28"/>
    <w:rsid w:val="00C45B1D"/>
    <w:rsid w:val="00C573D7"/>
    <w:rsid w:val="00C6387E"/>
    <w:rsid w:val="00C80710"/>
    <w:rsid w:val="00C807F9"/>
    <w:rsid w:val="00C81760"/>
    <w:rsid w:val="00C909C8"/>
    <w:rsid w:val="00CA4C92"/>
    <w:rsid w:val="00CB4441"/>
    <w:rsid w:val="00CB5D6D"/>
    <w:rsid w:val="00CB7D0C"/>
    <w:rsid w:val="00CC66A8"/>
    <w:rsid w:val="00CE1BF3"/>
    <w:rsid w:val="00CF7182"/>
    <w:rsid w:val="00D04F77"/>
    <w:rsid w:val="00D1659C"/>
    <w:rsid w:val="00D538B9"/>
    <w:rsid w:val="00D753F2"/>
    <w:rsid w:val="00D763B2"/>
    <w:rsid w:val="00D8529E"/>
    <w:rsid w:val="00D949E1"/>
    <w:rsid w:val="00DA57B4"/>
    <w:rsid w:val="00DB07C4"/>
    <w:rsid w:val="00DB0B70"/>
    <w:rsid w:val="00DC57D6"/>
    <w:rsid w:val="00DD766E"/>
    <w:rsid w:val="00DF0062"/>
    <w:rsid w:val="00E03B5B"/>
    <w:rsid w:val="00E31507"/>
    <w:rsid w:val="00E32AF0"/>
    <w:rsid w:val="00E36BEB"/>
    <w:rsid w:val="00E37CDE"/>
    <w:rsid w:val="00E42A99"/>
    <w:rsid w:val="00E45B88"/>
    <w:rsid w:val="00E45C92"/>
    <w:rsid w:val="00E50266"/>
    <w:rsid w:val="00E5304D"/>
    <w:rsid w:val="00E55BBF"/>
    <w:rsid w:val="00E756B7"/>
    <w:rsid w:val="00E8025F"/>
    <w:rsid w:val="00E80ED8"/>
    <w:rsid w:val="00EA1D1B"/>
    <w:rsid w:val="00EA52C1"/>
    <w:rsid w:val="00EB09AA"/>
    <w:rsid w:val="00EB32C0"/>
    <w:rsid w:val="00EB498C"/>
    <w:rsid w:val="00EC6B66"/>
    <w:rsid w:val="00F055E0"/>
    <w:rsid w:val="00F07AAF"/>
    <w:rsid w:val="00F14B19"/>
    <w:rsid w:val="00F1729B"/>
    <w:rsid w:val="00F204CC"/>
    <w:rsid w:val="00F55E9E"/>
    <w:rsid w:val="00F6477E"/>
    <w:rsid w:val="00F773E2"/>
    <w:rsid w:val="00F86868"/>
    <w:rsid w:val="00F9453B"/>
    <w:rsid w:val="00F95BDA"/>
    <w:rsid w:val="00FA3CB0"/>
    <w:rsid w:val="00FA4C54"/>
    <w:rsid w:val="00FA646F"/>
    <w:rsid w:val="00FB18AE"/>
    <w:rsid w:val="00FD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490FBFE"/>
  <w15:docId w15:val="{A30DF728-8C77-4F82-9BC7-F995D0C4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GB" w:eastAsia="en-GB" w:bidi="ar-SA"/>
      </w:rPr>
    </w:rPrDefault>
    <w:pPrDefault>
      <w:pPr>
        <w:spacing w:after="240" w:line="269" w:lineRule="auto"/>
      </w:pPr>
    </w:pPrDefault>
  </w:docDefaults>
  <w:latentStyles w:defLockedState="0" w:defUIPriority="0" w:defSemiHidden="0" w:defUnhideWhenUsed="0" w:defQFormat="0" w:count="371">
    <w:lsdException w:name="Normal" w:uiPriority="1" w:qFormat="1"/>
    <w:lsdException w:name="heading 1" w:qFormat="1"/>
    <w:lsdException w:name="heading 2" w:unhideWhenUsed="1" w:qFormat="1"/>
    <w:lsdException w:name="heading 3" w:unhideWhenUsed="1" w:qFormat="1"/>
    <w:lsdException w:name="heading 4"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lsdException w:name="annotation text" w:semiHidden="1" w:uiPriority="99"/>
    <w:lsdException w:name="header" w:uiPriority="99" w:unhideWhenUsed="1"/>
    <w:lsdException w:name="footer"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99" w:qFormat="1"/>
    <w:lsdException w:name="List Number" w:uiPriority="13"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uiPriority="51" w:qFormat="1"/>
    <w:lsdException w:name="Default Paragraph Font" w:uiPriority="1" w:unhideWhenUsed="1"/>
    <w:lsdException w:name="Body Text" w:semiHidden="1" w:uiPriority="99"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32"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uiPriority="99" w:unhideWhenUsed="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uiPriority="37" w:unhideWhenUsed="1"/>
  </w:latentStyles>
  <w:style w:type="paragraph" w:default="1" w:styleId="Normal">
    <w:name w:val="Normal"/>
    <w:uiPriority w:val="1"/>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pPr>
      <w:keepNext/>
      <w:spacing w:before="240" w:after="120" w:line="240" w:lineRule="auto"/>
      <w:outlineLvl w:val="0"/>
    </w:pPr>
    <w:rPr>
      <w:kern w:val="24"/>
      <w:sz w:val="36"/>
    </w:rPr>
  </w:style>
  <w:style w:type="paragraph" w:styleId="Heading2">
    <w:name w:val="heading 2"/>
    <w:aliases w:val="Attribute Heading 2 Char,heading 2 Char,Heading 2 Hidden Char,Attribute Heading 2,heading 2,Heading 2 Hidden,H2,Chapter Number/Appendix Letter,chn,Headline 2,h2,2,headi,heading2,h22,21,l2,kopregel 2,head 2,header2,head 21,heade"/>
    <w:basedOn w:val="Normal"/>
    <w:next w:val="Normal"/>
    <w:link w:val="Heading2Char"/>
    <w:unhideWhenUsed/>
    <w:qFormat/>
    <w:pPr>
      <w:keepNext/>
      <w:spacing w:before="160" w:after="80" w:line="240" w:lineRule="auto"/>
      <w:outlineLvl w:val="1"/>
    </w:pPr>
    <w:rPr>
      <w:sz w:val="32"/>
    </w:rPr>
  </w:style>
  <w:style w:type="paragraph" w:styleId="Heading3">
    <w:name w:val="heading 3"/>
    <w:aliases w:val="H3,Heading 3 Char1,Heading 3 Char Char,Attribute Heading,0,H31,Headline 3,h3,h31,h32,3,H31 Char Char,H32,H311,H33,H312,H34,H313,H35,H314,H321,H3111,H36,H315,H322,H3112,H331,H3121,H341,H3131,H37,H316,H38,H317,H39,H318,H323,H3113,H332"/>
    <w:basedOn w:val="Normal"/>
    <w:next w:val="Normal"/>
    <w:link w:val="Heading3Char"/>
    <w:unhideWhenUsed/>
    <w:qFormat/>
    <w:pPr>
      <w:keepNext/>
      <w:spacing w:before="120" w:after="80" w:line="240" w:lineRule="auto"/>
      <w:outlineLvl w:val="2"/>
    </w:pPr>
    <w:rPr>
      <w:sz w:val="28"/>
    </w:rPr>
  </w:style>
  <w:style w:type="paragraph" w:styleId="Heading4">
    <w:name w:val="heading 4"/>
    <w:aliases w:val="H4"/>
    <w:basedOn w:val="Normal"/>
    <w:next w:val="Normal"/>
    <w:link w:val="Heading4Char"/>
    <w:unhideWhenUsed/>
    <w:qFormat/>
    <w:pPr>
      <w:keepNext/>
      <w:spacing w:before="80" w:after="80" w:line="240" w:lineRule="auto"/>
      <w:outlineLvl w:val="3"/>
    </w:pPr>
    <w:rPr>
      <w:b/>
    </w:rPr>
  </w:style>
  <w:style w:type="paragraph" w:styleId="Heading5">
    <w:name w:val="heading 5"/>
    <w:basedOn w:val="Normal"/>
    <w:next w:val="Normal"/>
    <w:link w:val="Heading5Char"/>
    <w:qFormat/>
    <w:pPr>
      <w:keepNext/>
      <w:outlineLvl w:val="4"/>
    </w:pPr>
  </w:style>
  <w:style w:type="paragraph" w:styleId="Heading6">
    <w:name w:val="heading 6"/>
    <w:basedOn w:val="Normal"/>
    <w:next w:val="Normal"/>
    <w:link w:val="Heading6Char"/>
    <w:qFormat/>
    <w:pPr>
      <w:keepNext/>
      <w:outlineLvl w:val="5"/>
    </w:pPr>
  </w:style>
  <w:style w:type="paragraph" w:styleId="Heading7">
    <w:name w:val="heading 7"/>
    <w:aliases w:val="Heading 7 (do not use)"/>
    <w:basedOn w:val="Normal"/>
    <w:next w:val="Normal"/>
    <w:link w:val="Heading7Char"/>
    <w:qFormat/>
    <w:pPr>
      <w:keepNext/>
      <w:outlineLvl w:val="6"/>
    </w:pPr>
  </w:style>
  <w:style w:type="paragraph" w:styleId="Heading8">
    <w:name w:val="heading 8"/>
    <w:aliases w:val="Heading 8 (do not use)"/>
    <w:basedOn w:val="Normal"/>
    <w:next w:val="Normal"/>
    <w:link w:val="Heading8Char"/>
    <w:qFormat/>
    <w:pPr>
      <w:keepNext/>
      <w:outlineLvl w:val="7"/>
    </w:pPr>
  </w:style>
  <w:style w:type="paragraph" w:styleId="Heading9">
    <w:name w:val="heading 9"/>
    <w:aliases w:val="Heading 9 (do not use)"/>
    <w:basedOn w:val="Normal"/>
    <w:next w:val="Normal"/>
    <w:link w:val="Heading9Char"/>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Placeholder">
    <w:name w:val="Instruction Placeholder"/>
    <w:basedOn w:val="DefaultParagraphFont"/>
    <w:uiPriority w:val="99"/>
    <w:semiHidden/>
    <w:rPr>
      <w:color w:val="CB3535"/>
    </w:rPr>
  </w:style>
  <w:style w:type="character" w:customStyle="1" w:styleId="InstructionBlue">
    <w:name w:val="Instruction Blue"/>
    <w:basedOn w:val="DefaultParagraphFont"/>
    <w:uiPriority w:val="99"/>
    <w:semiHidden/>
    <w:rPr>
      <w:color w:val="3366CC"/>
    </w:rPr>
  </w:style>
  <w:style w:type="character" w:customStyle="1" w:styleId="InstructionRed">
    <w:name w:val="Instruction Red"/>
    <w:basedOn w:val="DefaultParagraphFont"/>
    <w:uiPriority w:val="99"/>
    <w:semiHidden/>
    <w:rPr>
      <w:color w:val="CB3535"/>
    </w:rPr>
  </w:style>
  <w:style w:type="character" w:styleId="PlaceholderText">
    <w:name w:val="Placeholder Text"/>
    <w:basedOn w:val="DefaultParagraphFont"/>
    <w:uiPriority w:val="99"/>
    <w:semiHidden/>
    <w:rPr>
      <w:color w:val="3366CC"/>
    </w:rPr>
  </w:style>
  <w:style w:type="character" w:customStyle="1" w:styleId="BodyPlaceholderText">
    <w:name w:val="BodyPlaceholderText"/>
    <w:basedOn w:val="PlaceholderText"/>
    <w:uiPriority w:val="99"/>
    <w:semiHidden/>
    <w:rPr>
      <w:color w:val="3366CC"/>
    </w:rPr>
  </w:style>
  <w:style w:type="paragraph" w:styleId="TOCHeading">
    <w:name w:val="TOC Heading"/>
    <w:basedOn w:val="Heading1"/>
    <w:next w:val="Normal"/>
    <w:uiPriority w:val="37"/>
    <w:semiHidden/>
    <w:unhideWhenUsed/>
    <w:pPr>
      <w:pageBreakBefore/>
    </w:pPr>
  </w:style>
  <w:style w:type="paragraph" w:styleId="ListParagraph">
    <w:name w:val="List Paragraph"/>
    <w:basedOn w:val="Normal"/>
    <w:uiPriority w:val="34"/>
    <w:qFormat/>
    <w:pPr>
      <w:ind w:left="482" w:hanging="482"/>
      <w:contextualSpacing/>
    </w:pPr>
  </w:style>
  <w:style w:type="paragraph" w:customStyle="1" w:styleId="ListDashLevel4">
    <w:name w:val="List Dash (Level 4)"/>
    <w:basedOn w:val="ListDash"/>
    <w:uiPriority w:val="11"/>
    <w:semiHidden/>
    <w:qFormat/>
    <w:pPr>
      <w:numPr>
        <w:ilvl w:val="3"/>
      </w:numPr>
    </w:pPr>
  </w:style>
  <w:style w:type="paragraph" w:customStyle="1" w:styleId="ListDashLevel3">
    <w:name w:val="List Dash (Level 3)"/>
    <w:basedOn w:val="ListDash"/>
    <w:uiPriority w:val="11"/>
    <w:semiHidden/>
    <w:qFormat/>
    <w:pPr>
      <w:numPr>
        <w:ilvl w:val="2"/>
      </w:numPr>
    </w:pPr>
  </w:style>
  <w:style w:type="paragraph" w:customStyle="1" w:styleId="ListDashLevel2">
    <w:name w:val="List Dash (Level 2)"/>
    <w:basedOn w:val="ListDash"/>
    <w:uiPriority w:val="11"/>
    <w:semiHidden/>
    <w:unhideWhenUsed/>
    <w:qFormat/>
    <w:pPr>
      <w:numPr>
        <w:ilvl w:val="1"/>
      </w:numPr>
    </w:pPr>
  </w:style>
  <w:style w:type="paragraph" w:customStyle="1" w:styleId="ListDash">
    <w:name w:val="List Dash"/>
    <w:basedOn w:val="Normal"/>
    <w:uiPriority w:val="11"/>
    <w:qFormat/>
    <w:pPr>
      <w:numPr>
        <w:numId w:val="1"/>
      </w:numPr>
    </w:pPr>
  </w:style>
  <w:style w:type="paragraph" w:customStyle="1" w:styleId="ListBulletLevel4">
    <w:name w:val="List Bullet (Level 4)"/>
    <w:basedOn w:val="ListBullet"/>
    <w:uiPriority w:val="10"/>
    <w:semiHidden/>
    <w:qFormat/>
    <w:pPr>
      <w:numPr>
        <w:ilvl w:val="3"/>
      </w:numPr>
    </w:pPr>
  </w:style>
  <w:style w:type="paragraph" w:customStyle="1" w:styleId="ListBulletLevel3">
    <w:name w:val="List Bullet (Level 3)"/>
    <w:basedOn w:val="ListBullet"/>
    <w:uiPriority w:val="10"/>
    <w:semiHidden/>
    <w:qFormat/>
    <w:pPr>
      <w:numPr>
        <w:ilvl w:val="2"/>
      </w:numPr>
    </w:pPr>
  </w:style>
  <w:style w:type="paragraph" w:customStyle="1" w:styleId="ListBulletLevel2">
    <w:name w:val="List Bullet (Level 2)"/>
    <w:basedOn w:val="ListBullet"/>
    <w:uiPriority w:val="10"/>
    <w:semiHidden/>
    <w:unhideWhenUsed/>
    <w:qFormat/>
    <w:pPr>
      <w:numPr>
        <w:ilvl w:val="1"/>
      </w:numPr>
    </w:pPr>
  </w:style>
  <w:style w:type="paragraph" w:styleId="ListBullet">
    <w:name w:val="List Bullet"/>
    <w:basedOn w:val="Normal"/>
    <w:uiPriority w:val="99"/>
    <w:qFormat/>
    <w:pPr>
      <w:numPr>
        <w:numId w:val="2"/>
      </w:numPr>
    </w:pPr>
  </w:style>
  <w:style w:type="paragraph" w:customStyle="1" w:styleId="ListabcLevel4">
    <w:name w:val="List abc (Level 4)"/>
    <w:basedOn w:val="Normal"/>
    <w:uiPriority w:val="12"/>
    <w:semiHidden/>
    <w:qFormat/>
    <w:pPr>
      <w:numPr>
        <w:ilvl w:val="3"/>
        <w:numId w:val="8"/>
      </w:numPr>
    </w:pPr>
  </w:style>
  <w:style w:type="paragraph" w:customStyle="1" w:styleId="ListabcLevel3">
    <w:name w:val="List abc (Level 3)"/>
    <w:basedOn w:val="Normal"/>
    <w:uiPriority w:val="12"/>
    <w:semiHidden/>
    <w:qFormat/>
    <w:pPr>
      <w:numPr>
        <w:ilvl w:val="2"/>
        <w:numId w:val="8"/>
      </w:numPr>
    </w:pPr>
  </w:style>
  <w:style w:type="paragraph" w:customStyle="1" w:styleId="ListabcLevel2">
    <w:name w:val="List abc (Level 2)"/>
    <w:basedOn w:val="Normal"/>
    <w:uiPriority w:val="12"/>
    <w:semiHidden/>
    <w:unhideWhenUsed/>
    <w:qFormat/>
    <w:pPr>
      <w:numPr>
        <w:ilvl w:val="1"/>
        <w:numId w:val="8"/>
      </w:numPr>
    </w:pPr>
  </w:style>
  <w:style w:type="paragraph" w:customStyle="1" w:styleId="Listabc">
    <w:name w:val="List abc"/>
    <w:basedOn w:val="Normal"/>
    <w:uiPriority w:val="12"/>
    <w:qFormat/>
    <w:pPr>
      <w:numPr>
        <w:numId w:val="8"/>
      </w:numPr>
    </w:pPr>
  </w:style>
  <w:style w:type="paragraph" w:customStyle="1" w:styleId="ListNumberLevel4">
    <w:name w:val="List Number (Level 4)"/>
    <w:basedOn w:val="ListNumber"/>
    <w:uiPriority w:val="13"/>
    <w:semiHidden/>
    <w:qFormat/>
    <w:pPr>
      <w:numPr>
        <w:ilvl w:val="3"/>
      </w:numPr>
    </w:pPr>
  </w:style>
  <w:style w:type="paragraph" w:customStyle="1" w:styleId="ListNumberLevel3">
    <w:name w:val="List Number (Level 3)"/>
    <w:basedOn w:val="ListNumber"/>
    <w:uiPriority w:val="13"/>
    <w:semiHidden/>
    <w:qFormat/>
    <w:pPr>
      <w:numPr>
        <w:ilvl w:val="2"/>
      </w:numPr>
    </w:pPr>
  </w:style>
  <w:style w:type="paragraph" w:customStyle="1" w:styleId="ListNumberLevel2">
    <w:name w:val="List Number (Level 2)"/>
    <w:basedOn w:val="ListNumber"/>
    <w:uiPriority w:val="13"/>
    <w:semiHidden/>
    <w:unhideWhenUsed/>
    <w:qFormat/>
    <w:pPr>
      <w:numPr>
        <w:ilvl w:val="1"/>
      </w:numPr>
    </w:pPr>
  </w:style>
  <w:style w:type="paragraph" w:styleId="ListNumber">
    <w:name w:val="List Number"/>
    <w:basedOn w:val="Normal"/>
    <w:uiPriority w:val="13"/>
    <w:qFormat/>
    <w:pPr>
      <w:numPr>
        <w:numId w:val="7"/>
      </w:numPr>
    </w:pPr>
  </w:style>
  <w:style w:type="paragraph" w:customStyle="1" w:styleId="ListRomanLevel4">
    <w:name w:val="List Roman (Level 4)"/>
    <w:basedOn w:val="Normal"/>
    <w:uiPriority w:val="14"/>
    <w:semiHidden/>
    <w:qFormat/>
    <w:pPr>
      <w:numPr>
        <w:ilvl w:val="3"/>
        <w:numId w:val="6"/>
      </w:numPr>
    </w:pPr>
  </w:style>
  <w:style w:type="paragraph" w:customStyle="1" w:styleId="ListRomanLevel3">
    <w:name w:val="List Roman (Level 3)"/>
    <w:basedOn w:val="Normal"/>
    <w:uiPriority w:val="14"/>
    <w:semiHidden/>
    <w:qFormat/>
    <w:pPr>
      <w:numPr>
        <w:ilvl w:val="2"/>
        <w:numId w:val="6"/>
      </w:numPr>
    </w:pPr>
  </w:style>
  <w:style w:type="paragraph" w:customStyle="1" w:styleId="ListRomanLevel2">
    <w:name w:val="List Roman (Level 2)"/>
    <w:basedOn w:val="Normal"/>
    <w:uiPriority w:val="14"/>
    <w:semiHidden/>
    <w:unhideWhenUsed/>
    <w:qFormat/>
    <w:pPr>
      <w:numPr>
        <w:ilvl w:val="1"/>
        <w:numId w:val="6"/>
      </w:numPr>
    </w:pPr>
  </w:style>
  <w:style w:type="paragraph" w:customStyle="1" w:styleId="ListRoman">
    <w:name w:val="List Roman"/>
    <w:basedOn w:val="Normal"/>
    <w:uiPriority w:val="14"/>
    <w:qFormat/>
    <w:pPr>
      <w:numPr>
        <w:numId w:val="6"/>
      </w:numPr>
    </w:pPr>
  </w:style>
  <w:style w:type="paragraph" w:customStyle="1" w:styleId="LetterheadSpacing">
    <w:name w:val="Letterhead Spacing"/>
    <w:basedOn w:val="Normal"/>
    <w:uiPriority w:val="53"/>
    <w:pPr>
      <w:spacing w:after="0" w:line="240" w:lineRule="auto"/>
    </w:pPr>
  </w:style>
  <w:style w:type="paragraph" w:customStyle="1" w:styleId="LetterheadLogo">
    <w:name w:val="Letterhead Logo"/>
    <w:basedOn w:val="Header"/>
    <w:uiPriority w:val="53"/>
    <w:pPr>
      <w:tabs>
        <w:tab w:val="clear" w:pos="9071"/>
      </w:tabs>
      <w:spacing w:after="0" w:line="240" w:lineRule="auto"/>
    </w:pPr>
  </w:style>
  <w:style w:type="paragraph" w:styleId="BlockText">
    <w:name w:val="Block Text"/>
    <w:basedOn w:val="Normal"/>
    <w:uiPriority w:val="99"/>
    <w:semiHidden/>
    <w:unhideWhenUsed/>
    <w:pPr>
      <w:pBdr>
        <w:top w:val="single" w:sz="2" w:space="10" w:color="auto" w:shadow="1"/>
        <w:left w:val="single" w:sz="2" w:space="10" w:color="auto" w:shadow="1"/>
        <w:bottom w:val="single" w:sz="2" w:space="10" w:color="auto" w:shadow="1"/>
        <w:right w:val="single" w:sz="2" w:space="10" w:color="auto" w:shadow="1"/>
      </w:pBdr>
      <w:ind w:left="1151" w:right="1151"/>
    </w:pPr>
    <w:rPr>
      <w:i/>
    </w:rPr>
  </w:style>
  <w:style w:type="paragraph" w:customStyle="1" w:styleId="LetterheadFilename">
    <w:name w:val="Letterhead Filename"/>
    <w:basedOn w:val="Normal"/>
    <w:uiPriority w:val="53"/>
    <w:pPr>
      <w:spacing w:before="80" w:after="120"/>
    </w:pPr>
    <w:rPr>
      <w:noProof/>
      <w:sz w:val="20"/>
    </w:rPr>
  </w:style>
  <w:style w:type="paragraph" w:customStyle="1" w:styleId="LetterheadDocumentNumber">
    <w:name w:val="Letterhead Document Number"/>
    <w:basedOn w:val="Normal"/>
    <w:uiPriority w:val="53"/>
    <w:pPr>
      <w:spacing w:before="40" w:after="40"/>
      <w:jc w:val="center"/>
    </w:pPr>
    <w:rPr>
      <w:b/>
      <w:noProof/>
      <w:sz w:val="32"/>
    </w:rPr>
  </w:style>
  <w:style w:type="paragraph" w:customStyle="1" w:styleId="Separator">
    <w:name w:val="Separator"/>
    <w:basedOn w:val="Normal"/>
    <w:next w:val="Normal"/>
    <w:uiPriority w:val="99"/>
    <w:qFormat/>
    <w:pPr>
      <w:spacing w:after="0" w:line="240" w:lineRule="auto"/>
      <w:jc w:val="center"/>
    </w:pPr>
    <w:rPr>
      <w:b/>
    </w:rPr>
  </w:style>
  <w:style w:type="paragraph" w:customStyle="1" w:styleId="BodyText">
    <w:name w:val="BodyText"/>
    <w:basedOn w:val="Normal"/>
    <w:pPr>
      <w:spacing w:beforeAutospacing="1" w:after="120"/>
    </w:pPr>
  </w:style>
  <w:style w:type="paragraph" w:customStyle="1" w:styleId="SenderLight">
    <w:name w:val="Sender Light"/>
    <w:basedOn w:val="Normal"/>
    <w:uiPriority w:val="90"/>
    <w:qFormat/>
    <w:pPr>
      <w:spacing w:after="0"/>
    </w:pPr>
    <w:rPr>
      <w:sz w:val="20"/>
    </w:rPr>
  </w:style>
  <w:style w:type="paragraph" w:customStyle="1" w:styleId="SenderStrong">
    <w:name w:val="Sender Strong"/>
    <w:basedOn w:val="Normal"/>
    <w:qFormat/>
    <w:pPr>
      <w:tabs>
        <w:tab w:val="left" w:pos="5669"/>
      </w:tabs>
      <w:spacing w:after="0"/>
    </w:pPr>
    <w:rPr>
      <w:b/>
    </w:rPr>
  </w:style>
  <w:style w:type="paragraph" w:customStyle="1" w:styleId="Addressee">
    <w:name w:val="Addressee"/>
    <w:basedOn w:val="Normal"/>
    <w:qFormat/>
    <w:pPr>
      <w:spacing w:after="0"/>
    </w:pPr>
  </w:style>
  <w:style w:type="paragraph" w:customStyle="1" w:styleId="YReferences">
    <w:name w:val="YReferences"/>
    <w:basedOn w:val="Normal"/>
    <w:qFormat/>
    <w:pPr>
      <w:spacing w:afterLines="200"/>
      <w:ind w:left="1531" w:hanging="1531"/>
      <w:contextualSpacing/>
    </w:pPr>
    <w:rPr>
      <w:b/>
    </w:rPr>
  </w:style>
  <w:style w:type="paragraph" w:customStyle="1" w:styleId="Subject">
    <w:name w:val="Subject"/>
    <w:basedOn w:val="Normal"/>
    <w:qFormat/>
    <w:pPr>
      <w:spacing w:beforeLines="200" w:afterLines="200"/>
      <w:ind w:left="1531" w:hanging="1531"/>
      <w:contextualSpacing/>
    </w:pPr>
    <w:rPr>
      <w:b/>
    </w:rPr>
  </w:style>
  <w:style w:type="paragraph" w:customStyle="1" w:styleId="NoteHead">
    <w:name w:val="NoteHead"/>
    <w:basedOn w:val="Normal"/>
    <w:qFormat/>
    <w:pPr>
      <w:pBdr>
        <w:bottom w:val="single" w:sz="24" w:space="1" w:color="77777A"/>
      </w:pBdr>
      <w:spacing w:before="720" w:after="720"/>
      <w:jc w:val="center"/>
    </w:pPr>
    <w:rPr>
      <w:b/>
    </w:rPr>
  </w:style>
  <w:style w:type="paragraph" w:customStyle="1" w:styleId="Copies">
    <w:name w:val="Copies"/>
    <w:basedOn w:val="Normal"/>
    <w:qFormat/>
    <w:pPr>
      <w:tabs>
        <w:tab w:val="left" w:pos="5386"/>
      </w:tabs>
      <w:spacing w:before="480" w:after="0"/>
      <w:ind w:left="1984" w:hanging="1984"/>
      <w:contextualSpacing/>
    </w:pPr>
  </w:style>
  <w:style w:type="paragraph" w:customStyle="1" w:styleId="QQAdditionalNoteHeading1">
    <w:name w:val="QQ Additional Note Heading 1"/>
    <w:next w:val="QQAdditionalNoteHeading2"/>
    <w:qFormat/>
    <w:pPr>
      <w:pageBreakBefore/>
      <w:pBdr>
        <w:top w:val="single" w:sz="4" w:space="0" w:color="auto"/>
      </w:pBdr>
      <w:spacing w:line="240" w:lineRule="auto"/>
      <w:outlineLvl w:val="0"/>
    </w:pPr>
    <w:rPr>
      <w:b/>
      <w:sz w:val="22"/>
    </w:rPr>
  </w:style>
  <w:style w:type="paragraph" w:customStyle="1" w:styleId="QQAdditionalNoteHeading2">
    <w:name w:val="QQ Additional Note Heading 2"/>
    <w:next w:val="QQNormal"/>
    <w:qFormat/>
    <w:pPr>
      <w:keepNext/>
      <w:numPr>
        <w:numId w:val="4"/>
      </w:numPr>
      <w:spacing w:beforeLines="200" w:afterLines="100" w:line="240" w:lineRule="auto"/>
      <w:outlineLvl w:val="1"/>
    </w:pPr>
    <w:rPr>
      <w:b/>
      <w:noProof/>
      <w:sz w:val="22"/>
    </w:rPr>
  </w:style>
  <w:style w:type="paragraph" w:customStyle="1" w:styleId="QQNormal">
    <w:name w:val="QQ Normal"/>
    <w:uiPriority w:val="79"/>
    <w:qFormat/>
    <w:pPr>
      <w:tabs>
        <w:tab w:val="left" w:pos="360"/>
        <w:tab w:val="left" w:pos="2551"/>
      </w:tabs>
      <w:spacing w:line="240" w:lineRule="auto"/>
    </w:pPr>
    <w:rPr>
      <w:sz w:val="22"/>
    </w:rPr>
  </w:style>
  <w:style w:type="paragraph" w:customStyle="1" w:styleId="QQNoteHead">
    <w:name w:val="QQ Note Head"/>
    <w:uiPriority w:val="79"/>
    <w:qFormat/>
    <w:pPr>
      <w:tabs>
        <w:tab w:val="left" w:pos="2421"/>
        <w:tab w:val="left" w:pos="3118"/>
      </w:tabs>
      <w:spacing w:before="120" w:after="120" w:line="240" w:lineRule="auto"/>
      <w:ind w:left="2421" w:hanging="2421"/>
    </w:pPr>
    <w:rPr>
      <w:sz w:val="22"/>
    </w:rPr>
  </w:style>
  <w:style w:type="paragraph" w:customStyle="1" w:styleId="QQNoteTaskNumber">
    <w:name w:val="QQ Note Task Number"/>
    <w:uiPriority w:val="79"/>
    <w:qFormat/>
    <w:pPr>
      <w:tabs>
        <w:tab w:val="left" w:pos="2551"/>
      </w:tabs>
      <w:spacing w:before="120" w:after="0" w:line="240" w:lineRule="auto"/>
      <w:ind w:left="2551" w:hanging="2551"/>
    </w:pPr>
    <w:rPr>
      <w:sz w:val="22"/>
    </w:rPr>
  </w:style>
  <w:style w:type="paragraph" w:customStyle="1" w:styleId="QQNoteHeading1">
    <w:name w:val="QQ Note Heading 1"/>
    <w:uiPriority w:val="79"/>
    <w:qFormat/>
    <w:pPr>
      <w:keepNext/>
      <w:spacing w:line="240" w:lineRule="auto"/>
      <w:outlineLvl w:val="0"/>
    </w:pPr>
    <w:rPr>
      <w:sz w:val="22"/>
    </w:rPr>
  </w:style>
  <w:style w:type="paragraph" w:customStyle="1" w:styleId="QQNoteHeading2">
    <w:name w:val="QQ Note Heading 2"/>
    <w:next w:val="QQNormal"/>
    <w:uiPriority w:val="79"/>
    <w:qFormat/>
    <w:pPr>
      <w:keepNext/>
      <w:tabs>
        <w:tab w:val="left" w:pos="3402"/>
      </w:tabs>
      <w:spacing w:beforeLines="200" w:afterLines="100" w:line="240" w:lineRule="auto"/>
      <w:outlineLvl w:val="1"/>
    </w:pPr>
    <w:rPr>
      <w:sz w:val="22"/>
      <w:u w:val="single"/>
    </w:rPr>
  </w:style>
  <w:style w:type="paragraph" w:customStyle="1" w:styleId="QQSpacing">
    <w:name w:val="QQ Spacing"/>
    <w:basedOn w:val="Footer"/>
    <w:uiPriority w:val="79"/>
    <w:qFormat/>
    <w:rPr>
      <w:sz w:val="22"/>
    </w:rPr>
  </w:style>
  <w:style w:type="paragraph" w:customStyle="1" w:styleId="QQTableHeader">
    <w:name w:val="QQ Table Header"/>
    <w:basedOn w:val="Normal"/>
    <w:uiPriority w:val="79"/>
    <w:qFormat/>
    <w:pPr>
      <w:spacing w:before="100" w:after="100" w:line="192" w:lineRule="auto"/>
      <w:jc w:val="center"/>
    </w:pPr>
    <w:rPr>
      <w:b/>
      <w:sz w:val="22"/>
    </w:rPr>
  </w:style>
  <w:style w:type="paragraph" w:customStyle="1" w:styleId="QQTableNormal">
    <w:name w:val="QQ Table Normal"/>
    <w:uiPriority w:val="79"/>
    <w:qFormat/>
    <w:pPr>
      <w:spacing w:before="100" w:after="100" w:line="192" w:lineRule="auto"/>
    </w:pPr>
    <w:rPr>
      <w:sz w:val="22"/>
    </w:rPr>
  </w:style>
  <w:style w:type="paragraph" w:customStyle="1" w:styleId="QQDate">
    <w:name w:val="QQ Date"/>
    <w:next w:val="QQNoteHeading1"/>
    <w:uiPriority w:val="79"/>
    <w:qFormat/>
    <w:pPr>
      <w:tabs>
        <w:tab w:val="right" w:pos="10205"/>
      </w:tabs>
      <w:spacing w:after="600"/>
    </w:pPr>
    <w:rPr>
      <w:sz w:val="22"/>
    </w:rPr>
  </w:style>
  <w:style w:type="paragraph" w:customStyle="1" w:styleId="QQHorizontalRule">
    <w:name w:val="QQ Horizontal Rule"/>
    <w:next w:val="QQNormal"/>
    <w:uiPriority w:val="79"/>
    <w:qFormat/>
    <w:pPr>
      <w:pBdr>
        <w:top w:val="single" w:sz="4" w:space="1" w:color="auto"/>
      </w:pBdr>
      <w:spacing w:line="240" w:lineRule="auto"/>
    </w:pPr>
    <w:rPr>
      <w:sz w:val="22"/>
    </w:rPr>
  </w:style>
  <w:style w:type="paragraph" w:customStyle="1" w:styleId="QQLetterheadDocumentNumber">
    <w:name w:val="QQ Letterhead Document Number"/>
    <w:uiPriority w:val="79"/>
    <w:qFormat/>
    <w:pPr>
      <w:spacing w:before="120" w:after="120" w:line="240" w:lineRule="auto"/>
      <w:jc w:val="center"/>
    </w:pPr>
    <w:rPr>
      <w:b/>
      <w:sz w:val="32"/>
    </w:rPr>
  </w:style>
  <w:style w:type="paragraph" w:customStyle="1" w:styleId="QQLetterheadFilename">
    <w:name w:val="QQ Letterhead Filename"/>
    <w:uiPriority w:val="79"/>
    <w:qFormat/>
    <w:pPr>
      <w:spacing w:before="80" w:after="120" w:line="240" w:lineRule="auto"/>
    </w:pPr>
    <w:rPr>
      <w:noProof/>
      <w:sz w:val="20"/>
    </w:rPr>
  </w:style>
  <w:style w:type="paragraph" w:customStyle="1" w:styleId="QQListBullet">
    <w:name w:val="QQ List Bullet"/>
    <w:uiPriority w:val="79"/>
    <w:qFormat/>
    <w:pPr>
      <w:numPr>
        <w:numId w:val="3"/>
      </w:numPr>
      <w:tabs>
        <w:tab w:val="left" w:pos="2551"/>
      </w:tabs>
      <w:spacing w:line="240" w:lineRule="auto"/>
    </w:pPr>
    <w:rPr>
      <w:b/>
      <w:sz w:val="22"/>
    </w:rPr>
  </w:style>
  <w:style w:type="paragraph" w:styleId="Date">
    <w:name w:val="Date"/>
    <w:basedOn w:val="Normal"/>
    <w:next w:val="Normal"/>
    <w:link w:val="DateChar"/>
    <w:uiPriority w:val="32"/>
    <w:semiHidden/>
    <w:unhideWhenUsed/>
    <w:pPr>
      <w:spacing w:after="0"/>
      <w:jc w:val="right"/>
    </w:pPr>
  </w:style>
  <w:style w:type="character" w:customStyle="1" w:styleId="DateChar">
    <w:name w:val="Date Char"/>
    <w:link w:val="Date"/>
    <w:uiPriority w:val="32"/>
    <w:semiHidden/>
    <w:unhideWhenUsed/>
  </w:style>
  <w:style w:type="paragraph" w:styleId="Title">
    <w:name w:val="Title"/>
    <w:basedOn w:val="Normal"/>
    <w:next w:val="Normal"/>
    <w:link w:val="TitleChar"/>
    <w:qFormat/>
    <w:pPr>
      <w:spacing w:beforeAutospacing="1"/>
      <w:jc w:val="center"/>
    </w:pPr>
    <w:rPr>
      <w:b/>
      <w:sz w:val="40"/>
    </w:rPr>
  </w:style>
  <w:style w:type="character" w:customStyle="1" w:styleId="TitleChar">
    <w:name w:val="Title Char"/>
    <w:link w:val="Title"/>
    <w:qFormat/>
    <w:rPr>
      <w:b/>
      <w:sz w:val="40"/>
    </w:rPr>
  </w:style>
  <w:style w:type="paragraph" w:customStyle="1" w:styleId="Filename">
    <w:name w:val="Filename"/>
    <w:basedOn w:val="Normal"/>
    <w:link w:val="FilenameChar"/>
    <w:uiPriority w:val="32"/>
    <w:pPr>
      <w:spacing w:after="0"/>
      <w:jc w:val="right"/>
    </w:pPr>
    <w:rPr>
      <w:sz w:val="20"/>
    </w:rPr>
  </w:style>
  <w:style w:type="character" w:customStyle="1" w:styleId="FilenameChar">
    <w:name w:val="Filename Char"/>
    <w:link w:val="Filename"/>
    <w:uiPriority w:val="32"/>
    <w:rPr>
      <w:sz w:val="20"/>
    </w:rPr>
  </w:style>
  <w:style w:type="paragraph" w:styleId="BalloonText">
    <w:name w:val="Balloon Text"/>
    <w:basedOn w:val="Normal"/>
    <w:link w:val="BalloonTextChar"/>
    <w:uiPriority w:val="99"/>
    <w:semiHidden/>
    <w:unhideWhenUsed/>
  </w:style>
  <w:style w:type="character" w:customStyle="1" w:styleId="BalloonTextChar">
    <w:name w:val="Balloon Text Char"/>
    <w:link w:val="BalloonText"/>
    <w:uiPriority w:val="99"/>
    <w:semiHidden/>
    <w:unhideWhenUsed/>
  </w:style>
  <w:style w:type="paragraph" w:styleId="FootnoteText">
    <w:name w:val="footnote text"/>
    <w:basedOn w:val="Normal"/>
    <w:link w:val="FootnoteTextChar"/>
    <w:uiPriority w:val="99"/>
    <w:unhideWhenUsed/>
    <w:pPr>
      <w:spacing w:after="120"/>
      <w:ind w:left="283" w:hanging="283"/>
    </w:pPr>
    <w:rPr>
      <w:sz w:val="22"/>
    </w:rPr>
  </w:style>
  <w:style w:type="character" w:customStyle="1" w:styleId="FootnoteTextChar">
    <w:name w:val="Footnote Text Char"/>
    <w:link w:val="FootnoteText"/>
    <w:uiPriority w:val="99"/>
    <w:unhideWhenUsed/>
    <w:rPr>
      <w:sz w:val="22"/>
    </w:rPr>
  </w:style>
  <w:style w:type="paragraph" w:styleId="Footer">
    <w:name w:val="footer"/>
    <w:basedOn w:val="Normal"/>
    <w:link w:val="FooterChar"/>
    <w:unhideWhenUsed/>
    <w:pPr>
      <w:pBdr>
        <w:top w:val="single" w:sz="12" w:space="1" w:color="77777A"/>
      </w:pBdr>
      <w:tabs>
        <w:tab w:val="right" w:pos="9071"/>
      </w:tabs>
      <w:spacing w:after="0" w:line="240" w:lineRule="auto"/>
    </w:pPr>
    <w:rPr>
      <w:sz w:val="20"/>
    </w:rPr>
  </w:style>
  <w:style w:type="character" w:customStyle="1" w:styleId="FooterChar">
    <w:name w:val="Footer Char"/>
    <w:link w:val="Footer"/>
    <w:unhideWhenUsed/>
    <w:rPr>
      <w:sz w:val="20"/>
    </w:rPr>
  </w:style>
  <w:style w:type="paragraph" w:styleId="Header">
    <w:name w:val="header"/>
    <w:basedOn w:val="Normal"/>
    <w:link w:val="HeaderChar"/>
    <w:uiPriority w:val="99"/>
    <w:unhideWhenUsed/>
    <w:pPr>
      <w:tabs>
        <w:tab w:val="right" w:pos="9071"/>
      </w:tabs>
    </w:pPr>
  </w:style>
  <w:style w:type="character" w:customStyle="1" w:styleId="HeaderChar">
    <w:name w:val="Header Char"/>
    <w:link w:val="Header"/>
    <w:uiPriority w:val="99"/>
    <w:unhideWhenUsed/>
  </w:style>
  <w:style w:type="character" w:customStyle="1" w:styleId="Heading9Char">
    <w:name w:val="Heading 9 Char"/>
    <w:aliases w:val="Heading 9 (do not use) Char"/>
    <w:link w:val="Heading9"/>
    <w:semiHidden/>
  </w:style>
  <w:style w:type="character" w:customStyle="1" w:styleId="Heading8Char">
    <w:name w:val="Heading 8 Char"/>
    <w:aliases w:val="Heading 8 (do not use) Char"/>
    <w:link w:val="Heading8"/>
    <w:semiHidden/>
  </w:style>
  <w:style w:type="character" w:customStyle="1" w:styleId="Heading7Char">
    <w:name w:val="Heading 7 Char"/>
    <w:aliases w:val="Heading 7 (do not use) Char"/>
    <w:link w:val="Heading7"/>
    <w:semiHidden/>
  </w:style>
  <w:style w:type="character" w:customStyle="1" w:styleId="Heading6Char">
    <w:name w:val="Heading 6 Char"/>
    <w:link w:val="Heading6"/>
    <w:semiHidden/>
  </w:style>
  <w:style w:type="character" w:customStyle="1" w:styleId="Heading5Char">
    <w:name w:val="Heading 5 Char"/>
    <w:link w:val="Heading5"/>
    <w:semiHidden/>
  </w:style>
  <w:style w:type="paragraph" w:styleId="Signature">
    <w:name w:val="Signature"/>
    <w:basedOn w:val="Normal"/>
    <w:link w:val="SignatureChar"/>
    <w:uiPriority w:val="51"/>
    <w:qFormat/>
    <w:pPr>
      <w:spacing w:before="1440" w:after="0" w:line="240" w:lineRule="auto"/>
      <w:contextualSpacing/>
    </w:pPr>
  </w:style>
  <w:style w:type="character" w:customStyle="1" w:styleId="SignatureChar">
    <w:name w:val="Signature Char"/>
    <w:link w:val="Signature"/>
    <w:uiPriority w:val="51"/>
    <w:qFormat/>
  </w:style>
  <w:style w:type="character" w:customStyle="1" w:styleId="Heading4Char">
    <w:name w:val="Heading 4 Char"/>
    <w:aliases w:val="H4 Char"/>
    <w:link w:val="Heading4"/>
    <w:uiPriority w:val="1"/>
    <w:semiHidden/>
    <w:unhideWhenUsed/>
    <w:qFormat/>
    <w:rPr>
      <w:b/>
      <w:sz w:val="24"/>
    </w:rPr>
  </w:style>
  <w:style w:type="character" w:customStyle="1" w:styleId="Heading3Char">
    <w:name w:val="Heading 3 Char"/>
    <w:aliases w:val="H3 Char,Heading 3 Char1 Char,Heading 3 Char Char Char,Attribute Heading Char,0 Char,H31 Char,Headline 3 Char,h3 Char,h31 Char,h32 Char,3 Char,H31 Char Char Char,H32 Char,H311 Char,H33 Char,H312 Char,H34 Char,H313 Char,H35 Char,H314 Char"/>
    <w:link w:val="Heading3"/>
    <w:uiPriority w:val="9"/>
    <w:unhideWhenUsed/>
    <w:qFormat/>
    <w:rPr>
      <w:sz w:val="28"/>
    </w:rPr>
  </w:style>
  <w:style w:type="character" w:customStyle="1" w:styleId="Heading2Char">
    <w:name w:val="Heading 2 Char"/>
    <w:aliases w:val="Attribute Heading 2 Char Char,heading 2 Char Char,Heading 2 Hidden Char Char,Attribute Heading 2 Char1,heading 2 Char1,Heading 2 Hidden Char1,H2 Char,Chapter Number/Appendix Letter Char,chn Char,Headline 2 Char,h2 Char,2 Char,headi Char"/>
    <w:link w:val="Heading2"/>
    <w:uiPriority w:val="1"/>
    <w:semiHidden/>
    <w:unhideWhenUsed/>
    <w:qFormat/>
    <w:rPr>
      <w:sz w:val="32"/>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uiPriority w:val="1"/>
    <w:qFormat/>
    <w:rPr>
      <w:kern w:val="24"/>
      <w:sz w:val="36"/>
    </w:rPr>
  </w:style>
  <w:style w:type="paragraph" w:customStyle="1" w:styleId="NumberedHeading1">
    <w:name w:val="Numbered Heading 1"/>
    <w:basedOn w:val="Heading1"/>
    <w:next w:val="Normal"/>
    <w:link w:val="NumberedHeading1Char"/>
    <w:uiPriority w:val="1"/>
    <w:pPr>
      <w:numPr>
        <w:numId w:val="5"/>
      </w:numPr>
    </w:pPr>
  </w:style>
  <w:style w:type="character" w:customStyle="1" w:styleId="NumberedHeading1Char">
    <w:name w:val="Numbered Heading 1 Char"/>
    <w:link w:val="NumberedHeading1"/>
    <w:uiPriority w:val="1"/>
  </w:style>
  <w:style w:type="paragraph" w:customStyle="1" w:styleId="NumberedHeading2">
    <w:name w:val="Numbered Heading 2"/>
    <w:basedOn w:val="Heading2"/>
    <w:next w:val="Normal"/>
    <w:link w:val="NumberedHeading2Char"/>
    <w:uiPriority w:val="1"/>
    <w:semiHidden/>
    <w:unhideWhenUsed/>
    <w:pPr>
      <w:numPr>
        <w:ilvl w:val="1"/>
        <w:numId w:val="5"/>
      </w:numPr>
    </w:pPr>
  </w:style>
  <w:style w:type="character" w:customStyle="1" w:styleId="NumberedHeading2Char">
    <w:name w:val="Numbered Heading 2 Char"/>
    <w:link w:val="NumberedHeading2"/>
    <w:uiPriority w:val="1"/>
    <w:semiHidden/>
    <w:unhideWhenUsed/>
  </w:style>
  <w:style w:type="paragraph" w:customStyle="1" w:styleId="NumberedHeading3">
    <w:name w:val="Numbered Heading 3"/>
    <w:basedOn w:val="Heading3"/>
    <w:next w:val="Normal"/>
    <w:link w:val="NumberedHeading3Char"/>
    <w:uiPriority w:val="1"/>
    <w:semiHidden/>
    <w:unhideWhenUsed/>
    <w:pPr>
      <w:numPr>
        <w:ilvl w:val="2"/>
        <w:numId w:val="5"/>
      </w:numPr>
    </w:pPr>
  </w:style>
  <w:style w:type="character" w:customStyle="1" w:styleId="NumberedHeading3Char">
    <w:name w:val="Numbered Heading 3 Char"/>
    <w:link w:val="NumberedHeading3"/>
    <w:uiPriority w:val="1"/>
    <w:semiHidden/>
    <w:unhideWhenUsed/>
  </w:style>
  <w:style w:type="paragraph" w:customStyle="1" w:styleId="NumberedHeading4">
    <w:name w:val="Numbered Heading 4"/>
    <w:basedOn w:val="Heading4"/>
    <w:next w:val="Normal"/>
    <w:link w:val="NumberedHeading4Char"/>
    <w:uiPriority w:val="1"/>
    <w:semiHidden/>
    <w:unhideWhenUsed/>
    <w:pPr>
      <w:numPr>
        <w:ilvl w:val="3"/>
        <w:numId w:val="5"/>
      </w:numPr>
    </w:pPr>
  </w:style>
  <w:style w:type="character" w:customStyle="1" w:styleId="NumberedHeading4Char">
    <w:name w:val="Numbered Heading 4 Char"/>
    <w:link w:val="NumberedHeading4"/>
    <w:uiPriority w:val="1"/>
    <w:semiHidden/>
    <w:unhideWhenUsed/>
  </w:style>
  <w:style w:type="table" w:customStyle="1" w:styleId="TableLetterhead">
    <w:name w:val="Table Letterhead"/>
    <w:basedOn w:val="TableNormal"/>
    <w:uiPriority w:val="99"/>
    <w:pPr>
      <w:spacing w:line="240" w:lineRule="auto"/>
    </w:pPr>
    <w:tblPr>
      <w:jc w:val="center"/>
      <w:tblCellMar>
        <w:left w:w="0" w:type="dxa"/>
        <w:right w:w="0" w:type="dxa"/>
      </w:tblCellMar>
    </w:tblPr>
    <w:trPr>
      <w:jc w:val="center"/>
    </w:trPr>
  </w:style>
  <w:style w:type="table" w:customStyle="1" w:styleId="TableQQPrincipalSupportingDocuments">
    <w:name w:val="Table QQ Principal Supporting Documents"/>
    <w:basedOn w:val="TableNormal"/>
    <w:uiPriority w:val="99"/>
    <w:pPr>
      <w:spacing w:line="240" w:lineRule="auto"/>
    </w:pPr>
    <w:rPr>
      <w:sz w:val="22"/>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style>
  <w:style w:type="table" w:customStyle="1" w:styleId="TableQQNoteHead">
    <w:name w:val="Table QQ Note Head"/>
    <w:basedOn w:val="TableNormal"/>
    <w:uiPriority w:val="99"/>
    <w:pPr>
      <w:spacing w:line="240" w:lineRule="auto"/>
    </w:pPr>
    <w:rPr>
      <w:sz w:val="20"/>
    </w:rPr>
    <w:tblPr>
      <w:tblBorders>
        <w:top w:val="single" w:sz="6" w:space="0" w:color="auto"/>
        <w:left w:val="single" w:sz="6" w:space="0" w:color="auto"/>
        <w:bottom w:val="single" w:sz="6" w:space="0" w:color="auto"/>
        <w:right w:val="single" w:sz="6" w:space="0" w:color="auto"/>
        <w:insideH w:val="single" w:sz="6" w:space="0" w:color="auto"/>
      </w:tblBorders>
    </w:tblPr>
    <w:tcPr>
      <w:vAlign w:val="center"/>
    </w:tcPr>
  </w:style>
  <w:style w:type="table" w:customStyle="1" w:styleId="TableQQPreviousReadings">
    <w:name w:val="Table QQ Previous Readings"/>
    <w:basedOn w:val="TableNormal"/>
    <w:uiPriority w:val="99"/>
    <w:semiHidden/>
    <w:unhideWhenUsed/>
    <w:pPr>
      <w:spacing w:after="0" w:line="240" w:lineRule="auto"/>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vAlign w:val="center"/>
    </w:tcPr>
    <w:tblStylePr w:type="firstRow">
      <w:rPr>
        <w:b/>
      </w:rPr>
    </w:tblStylePr>
    <w:tblStylePr w:type="firstCol">
      <w:pPr>
        <w:jc w:val="left"/>
      </w:pPr>
    </w:tblStylePr>
    <w:tblStylePr w:type="nwCell">
      <w:tblPr/>
      <w:tcPr>
        <w:tcBorders>
          <w:top w:val="nil"/>
          <w:left w:val="nil"/>
          <w:bottom w:val="nil"/>
          <w:right w:val="nil"/>
          <w:insideH w:val="nil"/>
          <w:insideV w:val="nil"/>
        </w:tcBorders>
      </w:tcPr>
    </w:tblStylePr>
  </w:style>
  <w:style w:type="table" w:customStyle="1" w:styleId="TableQQPreviousReadingsCADEC">
    <w:name w:val="Table QQ Previous Readings (CA/DEC)"/>
    <w:basedOn w:val="TableNormal"/>
    <w:uiPriority w:val="99"/>
    <w:semiHidden/>
    <w:unhideWhenUsed/>
    <w:pPr>
      <w:spacing w:after="0" w:line="192" w:lineRule="auto"/>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vAlign w:val="center"/>
    </w:tcPr>
    <w:tblStylePr w:type="nwCell">
      <w:tblPr/>
      <w:tcPr>
        <w:tcBorders>
          <w:top w:val="nil"/>
          <w:left w:val="nil"/>
          <w:bottom w:val="nil"/>
          <w:right w:val="nil"/>
          <w:insideH w:val="nil"/>
          <w:insideV w:val="nil"/>
        </w:tcBorders>
      </w:tcPr>
    </w:tblStylePr>
  </w:style>
  <w:style w:type="table" w:customStyle="1" w:styleId="TableQQAuditTimeline">
    <w:name w:val="Table QQ Audit Timeline"/>
    <w:basedOn w:val="TableNormal"/>
    <w:uiPriority w:val="99"/>
    <w:semiHidden/>
    <w:unhideWhenUsed/>
    <w:pPr>
      <w:spacing w:after="0" w:line="240" w:lineRule="auto"/>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Pr>
    <w:tcPr>
      <w:vAlign w:val="center"/>
    </w:tcPr>
    <w:tblStylePr w:type="firstRow">
      <w:rPr>
        <w:b/>
      </w:rPr>
    </w:tblStylePr>
    <w:tblStylePr w:type="firstCol">
      <w:pPr>
        <w:jc w:val="left"/>
      </w:pPr>
    </w:tblStylePr>
  </w:style>
  <w:style w:type="table" w:customStyle="1" w:styleId="TableQQResources">
    <w:name w:val="Table QQ Resources"/>
    <w:basedOn w:val="TableNormal"/>
    <w:uiPriority w:val="99"/>
    <w:semiHidden/>
    <w:unhideWhenUsed/>
    <w:pPr>
      <w:spacing w:after="0" w:line="240" w:lineRule="auto"/>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Pr>
    <w:tcPr>
      <w:vAlign w:val="center"/>
    </w:tcPr>
    <w:tblStylePr w:type="firstRow">
      <w:rPr>
        <w:b/>
      </w:rPr>
    </w:tblStylePr>
    <w:tblStylePr w:type="firstCol">
      <w:pPr>
        <w:jc w:val="left"/>
      </w:pPr>
    </w:tblStylePr>
  </w:style>
  <w:style w:type="paragraph" w:styleId="BodyText0">
    <w:name w:val="Body Text"/>
    <w:basedOn w:val="Normal"/>
    <w:link w:val="BodyTextChar"/>
    <w:uiPriority w:val="99"/>
    <w:unhideWhenUsed/>
    <w:qFormat/>
    <w:rsid w:val="00524410"/>
    <w:pPr>
      <w:spacing w:line="216" w:lineRule="auto"/>
      <w:ind w:left="284" w:right="1021"/>
    </w:pPr>
    <w:rPr>
      <w:rFonts w:eastAsia="Calibri"/>
      <w:color w:val="1D1D1B"/>
      <w:sz w:val="22"/>
      <w:szCs w:val="22"/>
      <w:lang w:eastAsia="en-US"/>
    </w:rPr>
  </w:style>
  <w:style w:type="character" w:customStyle="1" w:styleId="BodyTextChar">
    <w:name w:val="Body Text Char"/>
    <w:basedOn w:val="DefaultParagraphFont"/>
    <w:link w:val="BodyText0"/>
    <w:uiPriority w:val="99"/>
    <w:rsid w:val="00524410"/>
    <w:rPr>
      <w:rFonts w:eastAsia="Calibri"/>
      <w:color w:val="1D1D1B"/>
      <w:sz w:val="22"/>
      <w:szCs w:val="22"/>
      <w:lang w:eastAsia="en-US"/>
    </w:rPr>
  </w:style>
  <w:style w:type="character" w:styleId="Hyperlink">
    <w:name w:val="Hyperlink"/>
    <w:uiPriority w:val="99"/>
    <w:unhideWhenUsed/>
    <w:rsid w:val="00524410"/>
    <w:rPr>
      <w:color w:val="0000FF"/>
      <w:u w:val="single"/>
    </w:rPr>
  </w:style>
  <w:style w:type="character" w:customStyle="1" w:styleId="timark5">
    <w:name w:val="timark5"/>
    <w:rsid w:val="00524410"/>
    <w:rPr>
      <w:b/>
      <w:bCs/>
      <w:vanish w:val="0"/>
      <w:webHidden w:val="0"/>
      <w:specVanish w:val="0"/>
    </w:rPr>
  </w:style>
  <w:style w:type="paragraph" w:customStyle="1" w:styleId="Headingboldnumbered">
    <w:name w:val="Heading bold numbered"/>
    <w:basedOn w:val="Normal"/>
    <w:link w:val="HeadingboldnumberedChar"/>
    <w:qFormat/>
    <w:rsid w:val="00524410"/>
    <w:pPr>
      <w:numPr>
        <w:numId w:val="10"/>
      </w:numPr>
      <w:spacing w:line="240" w:lineRule="auto"/>
    </w:pPr>
    <w:rPr>
      <w:rFonts w:ascii="Times New Roman" w:hAnsi="Times New Roman"/>
      <w:b/>
      <w:szCs w:val="24"/>
    </w:rPr>
  </w:style>
  <w:style w:type="character" w:customStyle="1" w:styleId="HeadingboldnumberedChar">
    <w:name w:val="Heading bold numbered Char"/>
    <w:link w:val="Headingboldnumbered"/>
    <w:rsid w:val="00524410"/>
    <w:rPr>
      <w:rFonts w:ascii="Times New Roman" w:hAnsi="Times New Roman"/>
      <w:b/>
      <w:szCs w:val="24"/>
    </w:rPr>
  </w:style>
  <w:style w:type="character" w:customStyle="1" w:styleId="alpha2">
    <w:name w:val="alpha2"/>
    <w:rsid w:val="00524410"/>
  </w:style>
  <w:style w:type="character" w:styleId="FootnoteReference">
    <w:name w:val="footnote reference"/>
    <w:uiPriority w:val="99"/>
    <w:rsid w:val="00524410"/>
    <w:rPr>
      <w:rFonts w:ascii="Arial" w:hAnsi="Arial"/>
      <w:b/>
      <w:vertAlign w:val="superscript"/>
    </w:rPr>
  </w:style>
  <w:style w:type="paragraph" w:customStyle="1" w:styleId="Default">
    <w:name w:val="Default"/>
    <w:qFormat/>
    <w:rsid w:val="00524410"/>
    <w:pPr>
      <w:autoSpaceDE w:val="0"/>
      <w:autoSpaceDN w:val="0"/>
      <w:adjustRightInd w:val="0"/>
      <w:spacing w:after="0" w:line="240" w:lineRule="auto"/>
    </w:pPr>
    <w:rPr>
      <w:rFonts w:cs="Calibri"/>
      <w:color w:val="000000"/>
      <w:szCs w:val="24"/>
    </w:rPr>
  </w:style>
  <w:style w:type="paragraph" w:customStyle="1" w:styleId="Text1">
    <w:name w:val="Text 1"/>
    <w:basedOn w:val="Normal"/>
    <w:link w:val="Text1Char"/>
    <w:qFormat/>
    <w:rsid w:val="00524410"/>
    <w:pPr>
      <w:spacing w:line="240" w:lineRule="auto"/>
      <w:ind w:left="482"/>
      <w:jc w:val="both"/>
    </w:pPr>
    <w:rPr>
      <w:rFonts w:ascii="Times New Roman" w:hAnsi="Times New Roman"/>
      <w:lang w:eastAsia="en-US"/>
    </w:rPr>
  </w:style>
  <w:style w:type="character" w:customStyle="1" w:styleId="Text1Char">
    <w:name w:val="Text 1 Char"/>
    <w:basedOn w:val="DefaultParagraphFont"/>
    <w:link w:val="Text1"/>
    <w:rsid w:val="00524410"/>
    <w:rPr>
      <w:rFonts w:ascii="Times New Roman" w:hAnsi="Times New Roman"/>
      <w:lang w:eastAsia="en-US"/>
    </w:rPr>
  </w:style>
  <w:style w:type="paragraph" w:styleId="CommentText">
    <w:name w:val="annotation text"/>
    <w:basedOn w:val="Normal"/>
    <w:link w:val="CommentTextChar"/>
    <w:uiPriority w:val="99"/>
    <w:unhideWhenUsed/>
    <w:rsid w:val="00E8025F"/>
    <w:pPr>
      <w:spacing w:after="100" w:afterAutospacing="1" w:line="240" w:lineRule="auto"/>
    </w:pPr>
    <w:rPr>
      <w:rFonts w:eastAsia="Calibri"/>
      <w:color w:val="1D1D1B"/>
      <w:sz w:val="20"/>
      <w:lang w:eastAsia="en-US"/>
    </w:rPr>
  </w:style>
  <w:style w:type="character" w:customStyle="1" w:styleId="CommentTextChar">
    <w:name w:val="Comment Text Char"/>
    <w:basedOn w:val="DefaultParagraphFont"/>
    <w:link w:val="CommentText"/>
    <w:uiPriority w:val="99"/>
    <w:rsid w:val="00E8025F"/>
    <w:rPr>
      <w:rFonts w:eastAsia="Calibri"/>
      <w:color w:val="1D1D1B"/>
      <w:sz w:val="20"/>
      <w:lang w:eastAsia="en-US"/>
    </w:rPr>
  </w:style>
  <w:style w:type="character" w:styleId="CommentReference">
    <w:name w:val="annotation reference"/>
    <w:basedOn w:val="DefaultParagraphFont"/>
    <w:uiPriority w:val="99"/>
    <w:semiHidden/>
    <w:rsid w:val="000F04E8"/>
    <w:rPr>
      <w:sz w:val="16"/>
      <w:szCs w:val="16"/>
    </w:rPr>
  </w:style>
  <w:style w:type="paragraph" w:styleId="CommentSubject">
    <w:name w:val="annotation subject"/>
    <w:basedOn w:val="CommentText"/>
    <w:next w:val="CommentText"/>
    <w:link w:val="CommentSubjectChar"/>
    <w:semiHidden/>
    <w:rsid w:val="000F04E8"/>
    <w:pPr>
      <w:spacing w:after="240" w:afterAutospacing="0"/>
    </w:pPr>
    <w:rPr>
      <w:rFonts w:eastAsia="Times New Roman"/>
      <w:b/>
      <w:bCs/>
      <w:color w:val="auto"/>
      <w:lang w:eastAsia="en-GB"/>
    </w:rPr>
  </w:style>
  <w:style w:type="character" w:customStyle="1" w:styleId="CommentSubjectChar">
    <w:name w:val="Comment Subject Char"/>
    <w:basedOn w:val="CommentTextChar"/>
    <w:link w:val="CommentSubject"/>
    <w:semiHidden/>
    <w:rsid w:val="000F04E8"/>
    <w:rPr>
      <w:rFonts w:eastAsia="Calibri"/>
      <w:b/>
      <w:bCs/>
      <w:color w:val="1D1D1B"/>
      <w:sz w:val="20"/>
      <w:lang w:eastAsia="en-US"/>
    </w:rPr>
  </w:style>
  <w:style w:type="paragraph" w:customStyle="1" w:styleId="TemplateBase">
    <w:name w:val="(Template_Base)"/>
    <w:rsid w:val="00400819"/>
    <w:pPr>
      <w:spacing w:line="360" w:lineRule="auto"/>
    </w:pPr>
    <w:rPr>
      <w:rFonts w:ascii="Arial" w:hAnsi="Arial"/>
      <w:noProof/>
      <w:lang w:val="en-US" w:eastAsia="en-US"/>
    </w:rPr>
  </w:style>
  <w:style w:type="paragraph" w:customStyle="1" w:styleId="Para1">
    <w:name w:val="Para_1"/>
    <w:basedOn w:val="TemplateBase"/>
    <w:rsid w:val="00400819"/>
    <w:pPr>
      <w:numPr>
        <w:numId w:val="32"/>
      </w:numPr>
      <w:tabs>
        <w:tab w:val="clear" w:pos="360"/>
        <w:tab w:val="left" w:pos="454"/>
        <w:tab w:val="left" w:pos="567"/>
      </w:tabs>
    </w:pPr>
  </w:style>
  <w:style w:type="paragraph" w:customStyle="1" w:styleId="Para2">
    <w:name w:val="Para_2"/>
    <w:basedOn w:val="TemplateBase"/>
    <w:rsid w:val="00400819"/>
    <w:pPr>
      <w:numPr>
        <w:ilvl w:val="1"/>
        <w:numId w:val="32"/>
      </w:numPr>
    </w:pPr>
  </w:style>
  <w:style w:type="paragraph" w:customStyle="1" w:styleId="Para3">
    <w:name w:val="Para_3"/>
    <w:basedOn w:val="TemplateBase"/>
    <w:rsid w:val="00400819"/>
    <w:pPr>
      <w:numPr>
        <w:ilvl w:val="2"/>
        <w:numId w:val="32"/>
      </w:numPr>
      <w:tabs>
        <w:tab w:val="left" w:pos="992"/>
      </w:tabs>
    </w:pPr>
  </w:style>
  <w:style w:type="paragraph" w:customStyle="1" w:styleId="Para4">
    <w:name w:val="Para_4"/>
    <w:basedOn w:val="TemplateBase"/>
    <w:rsid w:val="00400819"/>
    <w:pPr>
      <w:numPr>
        <w:ilvl w:val="3"/>
        <w:numId w:val="32"/>
      </w:numPr>
      <w:spacing w:after="360"/>
    </w:pPr>
    <w:rPr>
      <w:noProof w:val="0"/>
      <w:lang w:val="fr-FR"/>
    </w:rPr>
  </w:style>
  <w:style w:type="paragraph" w:customStyle="1" w:styleId="Para5">
    <w:name w:val="Para_5"/>
    <w:basedOn w:val="TemplateBase"/>
    <w:rsid w:val="00400819"/>
    <w:pPr>
      <w:numPr>
        <w:ilvl w:val="4"/>
        <w:numId w:val="32"/>
      </w:numPr>
      <w:tabs>
        <w:tab w:val="left" w:pos="1021"/>
      </w:tabs>
      <w:spacing w:after="360"/>
    </w:pPr>
    <w:rPr>
      <w:noProof w:val="0"/>
      <w:lang w:val="fr-FR"/>
    </w:rPr>
  </w:style>
  <w:style w:type="paragraph" w:customStyle="1" w:styleId="Text2">
    <w:name w:val="Text 2"/>
    <w:link w:val="Text2Char"/>
    <w:rsid w:val="00A25B00"/>
    <w:pPr>
      <w:tabs>
        <w:tab w:val="left" w:pos="2161"/>
      </w:tabs>
      <w:spacing w:line="240" w:lineRule="auto"/>
      <w:ind w:left="1202"/>
      <w:jc w:val="both"/>
    </w:pPr>
    <w:rPr>
      <w:rFonts w:ascii="Times New Roman" w:hAnsi="Times New Roman"/>
      <w:snapToGrid w:val="0"/>
      <w:lang w:val="fr-FR" w:eastAsia="en-US"/>
    </w:rPr>
  </w:style>
  <w:style w:type="table" w:styleId="TableGrid">
    <w:name w:val="Table Grid"/>
    <w:basedOn w:val="TableNormal"/>
    <w:rsid w:val="00A25B00"/>
    <w:pPr>
      <w:spacing w:line="240" w:lineRule="auto"/>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Char">
    <w:name w:val="Text 2 Char"/>
    <w:link w:val="Text2"/>
    <w:rsid w:val="00A25B00"/>
    <w:rPr>
      <w:rFonts w:ascii="Times New Roman" w:hAnsi="Times New Roman"/>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7736">
      <w:bodyDiv w:val="1"/>
      <w:marLeft w:val="0"/>
      <w:marRight w:val="0"/>
      <w:marTop w:val="0"/>
      <w:marBottom w:val="0"/>
      <w:divBdr>
        <w:top w:val="none" w:sz="0" w:space="0" w:color="auto"/>
        <w:left w:val="none" w:sz="0" w:space="0" w:color="auto"/>
        <w:bottom w:val="none" w:sz="0" w:space="0" w:color="auto"/>
        <w:right w:val="none" w:sz="0" w:space="0" w:color="auto"/>
      </w:divBdr>
    </w:div>
    <w:div w:id="1656446167">
      <w:bodyDiv w:val="1"/>
      <w:marLeft w:val="0"/>
      <w:marRight w:val="0"/>
      <w:marTop w:val="0"/>
      <w:marBottom w:val="0"/>
      <w:divBdr>
        <w:top w:val="none" w:sz="0" w:space="0" w:color="auto"/>
        <w:left w:val="none" w:sz="0" w:space="0" w:color="auto"/>
        <w:bottom w:val="none" w:sz="0" w:space="0" w:color="auto"/>
        <w:right w:val="none" w:sz="0" w:space="0" w:color="auto"/>
      </w:divBdr>
    </w:div>
    <w:div w:id="1696350775">
      <w:bodyDiv w:val="1"/>
      <w:marLeft w:val="0"/>
      <w:marRight w:val="0"/>
      <w:marTop w:val="0"/>
      <w:marBottom w:val="0"/>
      <w:divBdr>
        <w:top w:val="none" w:sz="0" w:space="0" w:color="auto"/>
        <w:left w:val="none" w:sz="0" w:space="0" w:color="auto"/>
        <w:bottom w:val="none" w:sz="0" w:space="0" w:color="auto"/>
        <w:right w:val="none" w:sz="0" w:space="0" w:color="auto"/>
      </w:divBdr>
    </w:div>
    <w:div w:id="1832716833">
      <w:bodyDiv w:val="1"/>
      <w:marLeft w:val="0"/>
      <w:marRight w:val="0"/>
      <w:marTop w:val="0"/>
      <w:marBottom w:val="0"/>
      <w:divBdr>
        <w:top w:val="none" w:sz="0" w:space="0" w:color="auto"/>
        <w:left w:val="none" w:sz="0" w:space="0" w:color="auto"/>
        <w:bottom w:val="none" w:sz="0" w:space="0" w:color="auto"/>
        <w:right w:val="none" w:sz="0" w:space="0" w:color="auto"/>
      </w:divBdr>
    </w:div>
    <w:div w:id="1998027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uropass.cedefop.europa.eu/en/resources/european-language-levels-cefr"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http://www.eca.europa.eu/en/Pages/General-conditions.aspx" TargetMode="External"/><Relationship Id="rId34" Type="http://schemas.openxmlformats.org/officeDocument/2006/relationships/header" Target="head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eca.europa.eu/Pages/Splash.aspx" TargetMode="External"/><Relationship Id="rId20" Type="http://schemas.openxmlformats.org/officeDocument/2006/relationships/hyperlink" Target="mailto:ECA-PROC-CEI-788@eca.europa.eu" TargetMode="External"/><Relationship Id="rId29" Type="http://schemas.openxmlformats.org/officeDocument/2006/relationships/header" Target="header2.xml"/><Relationship Id="rId41"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019-deploy.eca.europa.eu/en/Documents/ECA_Environmental_Policy_EN.pdf" TargetMode="External"/><Relationship Id="rId32" Type="http://schemas.openxmlformats.org/officeDocument/2006/relationships/hyperlink" Target="http://www-2019-deploy.eca.europa.eu/Lists/ECADocuments/Specific_Privacy_Statement_for_Procurement_and_External_Experts/Specific_Privacy_Statement_for_Procurement_and_External_Experts_EN.pdf"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ca.europa.eu/" TargetMode="External"/><Relationship Id="rId23" Type="http://schemas.openxmlformats.org/officeDocument/2006/relationships/hyperlink" Target="mailto:ECA-Procurement.service@eca.europa.eu"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europass.cedefop.europa.eu/editors/en/cv/compose"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ca-procurement.service@eca.europa.eu" TargetMode="External"/><Relationship Id="rId22" Type="http://schemas.openxmlformats.org/officeDocument/2006/relationships/hyperlink" Target="http://www.eca.europa.eu/en/Pages/PublicProcurement.asp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2019-deploy.eca.europa.eu/en/Pages/PersonalDataProtection.aspx" TargetMode="External"/><Relationship Id="rId25" Type="http://schemas.openxmlformats.org/officeDocument/2006/relationships/hyperlink" Target="http://www-2019-deploy.eca.europa.eu/en/Documents/ECA_Environmental_Policy_EN.pdf" TargetMode="External"/><Relationship Id="rId33" Type="http://schemas.openxmlformats.org/officeDocument/2006/relationships/header" Target="header3.xml"/><Relationship Id="rId38"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qid=1547484765039&amp;uri=CELEX:32018R1725" TargetMode="External"/><Relationship Id="rId1" Type="http://schemas.openxmlformats.org/officeDocument/2006/relationships/hyperlink" Target="https://eur-lex.europa.eu/legal-content/EN/TXT/?uri=OJ:L:2018:19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4</Value>
      <Value>57</Value>
      <Value>1</Value>
    </TaxCatchAll>
    <sfLangTaxHTField0 xmlns="2249a0be-edb1-4064-b8c5-bc13dff0ede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5c1bbf89-8134-4933-a804-d40db1ccb64c</TermId>
        </TermInfo>
      </Terms>
    </sfLangTaxHTField0>
    <Eca_DocSet_ProcedureTypeTaxHTField0 xmlns="924bd68d-7312-4505-be60-28db7ed328da" xsi:nil="true"/>
    <Eca_Doc_Confidentiality_LevelsTaxHTField0 xmlns="924bd68d-7312-4505-be60-28db7ed328da">
      <Terms xmlns="http://schemas.microsoft.com/office/infopath/2007/PartnerControls"/>
    </Eca_Doc_Confidentiality_LevelsTaxHTField0>
    <Eca_Doc_CountryTaxHTField0 xmlns="924bd68d-7312-4505-be60-28db7ed328da">
      <Terms xmlns="http://schemas.microsoft.com/office/infopath/2007/PartnerControls"/>
    </Eca_Doc_Country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TermInfo xmlns="http://schemas.microsoft.com/office/infopath/2007/PartnerControls">
          <TermName xmlns="http://schemas.microsoft.com/office/infopath/2007/PartnerControls">European Court of Auditors</TermName>
          <TermId xmlns="http://schemas.microsoft.com/office/infopath/2007/PartnerControls">723c3162-adba-4aed-b99f-6e3e3f369d74</TermId>
        </TermInfo>
      </Terms>
    </Eca_Doc_OrganisationTaxHTField0>
    <Eca_CoreKeywordsDocTaxHTField0 xmlns="924bd68d-7312-4505-be60-28db7ed328da">
      <Terms xmlns="http://schemas.microsoft.com/office/infopath/2007/PartnerControls"/>
    </Eca_CoreKeywordsDocTaxHTField0>
    <Eca_Doc_ProcedureTypeTaxHTField0 xmlns="924bd68d-7312-4505-be60-28db7ed328da" xsi:nil="true"/>
    <Eca_Doc_Url xmlns="d0aa7815-722a-4174-b7f7-6535eef53328">
      <Url xsi:nil="true"/>
      <Description xsi:nil="true"/>
    </Eca_Doc_Url>
    <Eca_Doc_TopicsTaxHTField0 xmlns="d0aa7815-722a-4174-b7f7-6535eef53328">
      <Terms xmlns="http://schemas.microsoft.com/office/infopath/2007/PartnerControls"/>
    </Eca_Doc_TopicsTaxHTField0>
    <Eca_DocumentDate xmlns="d0aa7815-722a-4174-b7f7-6535eef53328" xsi:nil="true"/>
    <sfCategoryTaxHTField0 xmlns="d0aa7815-722a-4174-b7f7-6535eef53328">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55fb0063-9bf0-4abb-9086-362d7641cacf</TermId>
        </TermInfo>
      </Terms>
    </sfCategoryTaxHTField0>
    <l1c4ca4d173a4cf6a4c6036ca53fcfd0 xmlns="d0aa7815-722a-4174-b7f7-6535eef53328">
      <Terms xmlns="http://schemas.microsoft.com/office/infopath/2007/PartnerControls"/>
    </l1c4ca4d173a4cf6a4c6036ca53fcfd0>
    <DocSetID xmlns="d0aa7815-722a-4174-b7f7-6535eef53328" xsi:nil="true"/>
    <Eca_Doc_Author xmlns="d0aa7815-722a-4174-b7f7-6535eef53328">
      <UserInfo>
        <DisplayName/>
        <AccountId xsi:nil="true"/>
        <AccountType/>
      </UserInfo>
    </Eca_Doc_Author>
    <Eca_DocOrder xmlns="d0aa7815-722a-4174-b7f7-6535eef53328">1</Eca_DocOrder>
    <sfChrono xmlns="d0aa7815-722a-4174-b7f7-6535eef53328" xsi:nil="true"/>
    <sfDiv xmlns="d0aa7815-722a-4174-b7f7-6535eef53328" xsi:nil="true"/>
    <sfLang xmlns="d0aa7815-722a-4174-b7f7-6535eef53328" xsi:nil="true"/>
    <Eca_ComponentIdentifier xmlns="d0aa7815-722a-4174-b7f7-6535eef53328"/>
    <sfCategory xmlns="d0aa7815-722a-4174-b7f7-6535eef53328" xsi:nil="true"/>
    <LastModifiedByEurolookConverter xmlns="6ec22420-6f04-4bd5-be68-dde8c40f74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urolookProperties>
  <ProductCustomizationId>ECA</ProductCustomizationId>
  <Created>
    <Version>10.0.41921.0</Version>
    <Date>2021-12-08T17:53:38</Date>
    <Language>EN</Language>
    <Note/>
  </Created>
  <Edited>
    <Version>10.0.41921.0</Version>
    <Date>2022-01-27T12:55:57</Date>
  </Edited>
  <DocumentModel>
    <Id>f970564d-833a-4e63-91d5-5928f81bd87b</Id>
    <Name>Note</Name>
  </DocumentModel>
  <DocumentDate>2021-12-08T17:53:38</DocumentDate>
  <DocumentVersion>0.1</DocumentVersion>
  <CompatibilityMode>Eurolook10</CompatibilityMode>
  <DocumentMetadata>
    <ShortTitle MetadataSerializationType="SimpleValue"/>
    <Eca_Doc_TaskNumber MetadataSerializationType="SimpleValue"/>
  </DocumentMetadata>
</EurolookProperties>
</file>

<file path=customXml/item5.xml><?xml version="1.0" encoding="utf-8"?>
<Texts>
  <AddressLocationLuxembourg>Luxembourg,</AddressLocationLuxembourg>
  <NoteCopy>c.c.:</NoteCopy>
  <NoteEnclosure>Enclosure:</NoteEnclosure>
  <QQ-Heading-PreviousReadings>PREVIOUS READING(S):</QQ-Heading-PreviousReadings>
  <QQ-TablePrincipalSupportingDocuments-DatesReferencesEtc>Dates, references, etc.</QQ-TablePrincipalSupportingDocuments-DatesReferencesEtc>
  <QQ-TablePreviousReadings-PlannedApm2>TP</QQ-TablePreviousReadings-PlannedApm2>
  <QQ-Label-From>From:</QQ-Label-From>
  <QQ-TablePreviousReadings-CourtFirstReading>Court first reading</QQ-TablePreviousReadings-CourtFirstReading>
  <QQ-TableAuditTimetable-Apm>TP</QQ-TableAuditTimetable-Apm>
  <QQ-TableAuditTimetable-AuditTimetable>Audit Timetable</QQ-TableAuditTimetable-AuditTimetable>
  <QQ-TablePreviousReadings-ChamberFirstReading>Chamber first reading</QQ-TablePreviousReadings-ChamberFirstReading>
  <QQ-TablePreviousReadings-Actual>Actual</QQ-TablePreviousReadings-Actual>
  <QQ-TableAuditTimetable-Awp>AWP</QQ-TableAuditTimetable-Awp>
  <QQ-Label-DateAndTime>Date and time:</QQ-Label-DateAndTime>
  <QQ-TableResources-PlannedTime>Planned time</QQ-TableResources-PlannedTime>
  <QQ-TablePrincipalSupportingDocuments-AuditPlanningMemorandum>Audit planning memorandum</QQ-TablePrincipalSupportingDocuments-AuditPlanningMemorandum>
  <QQ-TableAuditTimetable-Actual>Actual</QQ-TableAuditTimetable-Actual>
  <QQ-TableAuditTimetable-StartDatePreparatoryWork>Start date preparatory work</QQ-TableAuditTimetable-StartDatePreparatoryWork>
  <QQ-Heading-ReadingRequested>READING REQUESTED:</QQ-Heading-ReadingRequested>
  <QQ-TableResources-ResourcesUsed>Resources used (in weeks)</QQ-TableResources-ResourcesUsed>
  <QQ-TableResources-Total>TOTAL</QQ-TableResources-Total>
  <QQ-TableAuditTimetable-Planned>Planned</QQ-TableAuditTimetable-Planned>
  <QQ-TableResources-Actual>Actual</QQ-TableResources-Actual>
  <QQ-TablePrincipalSupportingDocuments-MissionReports>Mission reports</QQ-TablePrincipalSupportingDocuments-MissionReports>
  <QQ-TablePreviousReadings-PlannedApm1>Planned</QQ-TablePreviousReadings-PlannedApm1>
  <QQ-Heading-LiaisonOfficer-Subheading>(Nominated by the audit team for communication with other Court services)</QQ-Heading-LiaisonOfficer-Subheading>
  <QQ-TablePreviousReadings-ApmApproval>TP Approval</QQ-TablePreviousReadings-ApmApproval>
  <QQ-Heading-TimeAndResourcesUsed>TIME AND RESOURCES USED FOR THE AUDIT AND REPORT PREPARATION</QQ-Heading-TimeAndResourcesUsed>
  <QQ-Label-Subject>Subject:</QQ-Label-Subject>
  <QQ-TablePrincipalSupportingDocuments-Other1>Other</QQ-TablePrincipalSupportingDocuments-Other1>
  <QQ-TablePreviousReadings-AfterAPC>After adversarial procedure (APC)</QQ-TablePreviousReadings-AfterAPC>
  <QQ-TableAuditTimetable-CompletionDate>Completion date</QQ-TableAuditTimetable-CompletionDate>
  <QQ-TablePreviousReadings-BeforeAPC>Before adversarial procedure</QQ-TablePreviousReadings-BeforeAPC>
  <QQ-Heading-LiaisonOfficer>LIAISON OFFICER</QQ-Heading-LiaisonOfficer>
  <QQ-TableResources-Grade>Grade</QQ-TableResources-Grade>
  <QQ-Heading-PrincipalSupportingDocuments>PRINCIPAL SUPPORTING DOCUMENTS</QQ-Heading-PrincipalSupportingDocuments>
  <QQ-TablePreviousReadings-Reference>Reference</QQ-TablePreviousReadings-Reference>
  <QQ-Heading-Note>NOTE</QQ-Heading-Note>
  <QQ-TablePrincipalSupportingDocuments-RepliesToClearingLetters>Replies to Clearing letters</QQ-TablePrincipalSupportingDocuments-RepliesToClearingLetters>
  <QQ-Label-TaskNumber>Task number:</QQ-Label-TaskNumber>
  <QQ-TableAuditTimetable-StartDateAuditWork>Start date audit work</QQ-TableAuditTimetable-StartDateAuditWork>
  <QQ-Heading-OtherComments>ANY OTHER COMMENTS</QQ-Heading-OtherComments>
  <QQ-TablePrincipalSupportingDocuments-ClearingLetters>Clearing letters</QQ-TablePrincipalSupportingDocuments-ClearingLetters>
  <QQ-Label-To>To:</QQ-Label-To>
  <QQ-TablePrincipalSupportingDocuments-Other2>(current files)</QQ-TablePrincipalSupportingDocuments-Other2>
  <QQ-Heading-AdditionalIntroductoryNote>ADDITIONAL INTRODUCTORY NOTE FOR USE WITH DRAFT REPORTS OR OPINIONS</QQ-Heading-AdditionalIntroductoryNote>
  <QQ-Label-Room>Room:</QQ-Label-Room>
  <QQ-TablePreviousReadings-ChamberSecondReading>Chamber second reading</QQ-TablePreviousReadings-ChamberSecondReading>
  <NoteReference>Ref.:</NoteReference>
  <NoteHead>Note to</NoteHead>
  <NoteSubject>Subject:</NoteSubject>
  <QQ-TableHeader-Reading>reading</QQ-TableHeader-Reading>
  <QQ-AuditQualityControlCommittee>AUDIT QUALITY CONTROL COMMITTEE</QQ-AuditQualityControlCommittee>
  <QQ-TableHeader-Court>COURT</QQ-TableHeader-Court>
  <QQ-AdministrativeCommittee>ADMINISTRATIVE COMMITTEE</QQ-AdministrativeCommittee>
  <QQ-TableHeader-Date>Date</QQ-TableHeader-Date>
  <QQ-TableHeader-Second>Second</QQ-TableHeader-Second>
  <QQ-Label-NoOfPreviousDocuments>№ of previous documents:</QQ-Label-NoOfPreviousDocuments>
  <QQ-TableHeader-Third>Third</QQ-TableHeader-Third>
  <QQ-TableHeader-Number>Number</QQ-TableHeader-Number>
  <QQ-Chamber>CHAMBER</QQ-Chamber>
  <QQ-TableHeader-First>First</QQ-TableHeader-First>
  <DateFormatShort>dd/MM/yyyy</DateFormatShort>
  <DateFormatLong>d MMMM yyyy</DateFormatLong>
</Texts>
</file>

<file path=customXml/item6.xml><?xml version="1.0" encoding="utf-8"?>
<Author Role="Creator" AuthorRoleName="Creator" AuthorRoleId="a4fbaff4-b07c-48b4-a21e-e7b9eedf3796">
  <Id>93d57f0e-e18f-468a-a605-6ca40430885d</Id>
  <Names>
    <Latin>
      <FirstName>Veronica</FirstName>
      <LastName>Ardelean</LastName>
    </Latin>
    <Greek>
      <FirstName/>
      <LastName/>
    </Greek>
    <Cyrillic>
      <FirstName/>
      <LastName/>
    </Cyrillic>
    <DocumentScript>
      <FirstName>Veronica</FirstName>
      <LastName>Ardelean</LastName>
      <FullName>Veronica Ardelean</FullName>
    </DocumentScript>
  </Names>
  <Initials>ARDELV</Initials>
  <Gender>f</Gender>
  <Email>veronica.ardelean@eca.europa.eu</Email>
  <Service>ECA.SEC-GEN.SG1</Service>
  <Function ADCode="Director" ShowInSignature="true" ShowInHeader="false" HeaderText="">Director</Function>
  <WebAddress>https://www.eca.europa.eu/</WebAddress>
  <InheritedWebAddress>https://www.eca.europa.eu/</InheritedWebAddress>
  <OrgaEntity1>
    <Id>16a7f8c3-147d-410e-b009-ea8372d38b94</Id>
    <LogicalLevel>1</LogicalLevel>
    <Name>ECA.SEC-GEN</Name>
    <HeadLine1>Secretariat General</HeadLine1>
    <HeadLine2/>
    <PrimaryAddressId>b272650a-f310-4e6c-9515-05487079b571</PrimaryAddressId>
    <SecondaryAddressId/>
    <WebAddress>WebAddress</WebAddress>
    <InheritedWebAddress>WebAddress</InheritedWebAddress>
    <ShowInHeader>true</ShowInHeader>
  </OrgaEntity1>
  <OrgaEntity2>
    <Id>cb7ef522-c231-4217-be07-38819b1a3e09</Id>
    <LogicalLevel>2</LogicalLevel>
    <Name>ECA.SEC-GEN.SG1</Name>
    <HeadLine1>Human Resources, Finance and General Services</HeadLine1>
    <HeadLine2/>
    <PrimaryAddressId>b272650a-f310-4e6c-9515-05487079b571</PrimaryAddressId>
    <SecondaryAddressId/>
    <WebAddress/>
    <InheritedWebAddress>WebAddress</InheritedWebAddress>
    <ShowInHeader>true</ShowInHeader>
  </OrgaEntity2>
  <OrgaEntity3>
    <Id>08e7bef2-de25-4815-84d6-906334ce2851</Id>
    <LogicalLevel>3</LogicalLevel>
    <Name>ECA.SEC-GEN.SG1.FPR</Name>
    <HeadLine1>Professional Training</HeadLine1>
    <HeadLine2/>
    <PrimaryAddressId>b272650a-f310-4e6c-9515-05487079b571</PrimaryAddressId>
    <SecondaryAddressId/>
    <WebAddress/>
    <InheritedWebAddress>WebAddress</InheritedWebAddress>
    <ShowInHeader>true</ShowInHeader>
  </OrgaEntity3>
  <Hierarchy>
    <OrgaEntity>
      <Id>16a7f8c3-147d-410e-b009-ea8372d38b94</Id>
      <LogicalLevel>1</LogicalLevel>
      <Name>ECA.SEC-GEN</Name>
      <HeadLine1>Secretariat General</HeadLine1>
      <HeadLine2/>
      <PrimaryAddressId>b272650a-f310-4e6c-9515-05487079b571</PrimaryAddressId>
      <SecondaryAddressId/>
      <WebAddress>WebAddress</WebAddress>
      <InheritedWebAddress>WebAddress</InheritedWebAddress>
      <ShowInHeader>true</ShowInHeader>
    </OrgaEntity>
    <OrgaEntity>
      <Id>cb7ef522-c231-4217-be07-38819b1a3e09</Id>
      <LogicalLevel>2</LogicalLevel>
      <Name>ECA.SEC-GEN.SG1</Name>
      <HeadLine1>Human Resources, Finance and General Services</HeadLine1>
      <HeadLine2/>
      <PrimaryAddressId>b272650a-f310-4e6c-9515-05487079b571</PrimaryAddressId>
      <SecondaryAddressId/>
      <WebAddress/>
      <InheritedWebAddress>WebAddress</InheritedWebAddress>
      <ShowInHeader>true</ShowInHeader>
    </OrgaEntity>
    <OrgaEntity>
      <Id>08e7bef2-de25-4815-84d6-906334ce2851</Id>
      <LogicalLevel>3</LogicalLevel>
      <Name>ECA.SEC-GEN.SG1.FPR</Name>
      <HeadLine1>Professional Training</HeadLine1>
      <HeadLine2/>
      <PrimaryAddressId>b272650a-f310-4e6c-9515-05487079b571</PrimaryAddressId>
      <SecondaryAddressId/>
      <WebAddress/>
      <InheritedWebAddress>WebAddress</InheritedWebAddress>
      <ShowInHeader>true</ShowInHeader>
    </OrgaEntity>
  </Hierarchy>
  <Addresses>
    <Address>
      <Id>b272650a-f310-4e6c-9515-05487079b571</Id>
      <Name>Luxembourg</Name>
      <PhoneNumberPrefix>+352 4398</PhoneNumberPrefix>
      <TranslatedName/>
      <Location>Luxembourg,</Location>
      <Footer>12, rue Alcide De Gasperi - L-1615 Luxembourg</Footer>
    </Address>
  </Addresses>
  <JobAssignmentId/>
  <MainWorkplace IsMain="true">
    <AddressId>b272650a-f310-4e6c-9515-05487079b571</AddressId>
    <Fax>+352 439848193</Fax>
    <Phone>+352 439847193</Phone>
    <Office>K1.1.05</Office>
  </MainWorkplace>
  <Workplaces>
    <Workplace IsMain="true">
      <AddressId>b272650a-f310-4e6c-9515-05487079b571</AddressId>
      <Fax>+352 439848193</Fax>
      <Phone>+352 439847193</Phone>
      <Office>K1.1.05</Office>
    </Workplace>
  </Workplaces>
</Author>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12B10-A8D1-4E6E-9A95-25CF7BB0CDC9}"/>
</file>

<file path=customXml/itemProps2.xml><?xml version="1.0" encoding="utf-8"?>
<ds:datastoreItem xmlns:ds="http://schemas.openxmlformats.org/officeDocument/2006/customXml" ds:itemID="{5A13578A-9EC3-4C1A-BA82-97751D16AD7B}"/>
</file>

<file path=customXml/itemProps3.xml><?xml version="1.0" encoding="utf-8"?>
<ds:datastoreItem xmlns:ds="http://schemas.openxmlformats.org/officeDocument/2006/customXml" ds:itemID="{D39C9AA9-406F-4D82-8ED6-3B2724EF12D6}"/>
</file>

<file path=customXml/itemProps4.xml><?xml version="1.0" encoding="utf-8"?>
<ds:datastoreItem xmlns:ds="http://schemas.openxmlformats.org/officeDocument/2006/customXml" ds:itemID="{D3EA5527-7367-4268-9D83-5125C98D0ED2}"/>
</file>

<file path=customXml/itemProps5.xml><?xml version="1.0" encoding="utf-8"?>
<ds:datastoreItem xmlns:ds="http://schemas.openxmlformats.org/officeDocument/2006/customXml" ds:itemID="{4EF90DE6-88B6-4264-9629-4D8DFDFE87D2}"/>
</file>

<file path=customXml/itemProps6.xml><?xml version="1.0" encoding="utf-8"?>
<ds:datastoreItem xmlns:ds="http://schemas.openxmlformats.org/officeDocument/2006/customXml" ds:itemID="{D7126758-B4B8-4B02-9CE0-082FE64398B3}"/>
</file>

<file path=customXml/itemProps7.xml><?xml version="1.0" encoding="utf-8"?>
<ds:datastoreItem xmlns:ds="http://schemas.openxmlformats.org/officeDocument/2006/customXml" ds:itemID="{BDC983E3-7193-41B6-97F5-D31C03935F78}"/>
</file>

<file path=docProps/app.xml><?xml version="1.0" encoding="utf-8"?>
<Properties xmlns="http://schemas.openxmlformats.org/officeDocument/2006/extended-properties" xmlns:vt="http://schemas.openxmlformats.org/officeDocument/2006/docPropsVTypes">
  <Template>Eurolook.dotm</Template>
  <TotalTime>163</TotalTime>
  <Pages>26</Pages>
  <Words>8038</Words>
  <Characters>45817</Characters>
  <Application>Microsoft Office Word</Application>
  <DocSecurity>0</DocSecurity>
  <PresentationFormat>Microsoft Word 14.0</PresentationFormat>
  <Lines>381</Lines>
  <Paragraphs>107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 788 - Notice of call for expressions of interest for external experts in various audit fiels</dc:title>
  <dc:subject/>
  <dc:creator>Claudia Von Lieres</dc:creator>
  <cp:keywords/>
  <dc:description/>
  <cp:lastModifiedBy>Claudia Von Lieres</cp:lastModifiedBy>
  <cp:revision>23</cp:revision>
  <dcterms:created xsi:type="dcterms:W3CDTF">2022-03-01T16:24:00Z</dcterms:created>
  <dcterms:modified xsi:type="dcterms:W3CDTF">2022-03-04T08:38:00Z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ermstore_sfLang">
    <vt:lpwstr>4;#English|5c1bbf89-8134-4933-a804-d40db1ccb64c</vt:lpwstr>
  </property>
  <property fmtid="{D5CDD505-2E9C-101B-9397-08002B2CF9AE}" pid="4" name="Eca_Doc_Topics">
    <vt:lpwstr/>
  </property>
  <property fmtid="{D5CDD505-2E9C-101B-9397-08002B2CF9AE}" pid="5" name="ContentTypeId">
    <vt:lpwstr>0x010100BD30D7845288499E9FA3CCCB05C1F3240070B27737AE5A42DA8405B0025FE6403D0056FEF4F192629944944B4E7DB5FCCFE1</vt:lpwstr>
  </property>
  <property fmtid="{D5CDD505-2E9C-101B-9397-08002B2CF9AE}" pid="9" name="termstore_sfCategory">
    <vt:lpwstr>57;#Other|55fb0063-9bf0-4abb-9086-362d7641cacf</vt:lpwstr>
  </property>
  <property fmtid="{D5CDD505-2E9C-101B-9397-08002B2CF9AE}" pid="11" name="l00a4bd311db4700a78c373d9e6b14b7">
    <vt:lpwstr/>
  </property>
  <property fmtid="{D5CDD505-2E9C-101B-9397-08002B2CF9AE}" pid="12" name="Eca_Doc_ContractAward_Url">
    <vt:lpwstr/>
  </property>
  <property fmtid="{D5CDD505-2E9C-101B-9397-08002B2CF9AE}" pid="13" name="Eca_CoreKeywordsDoc">
    <vt:lpwstr/>
  </property>
  <property fmtid="{D5CDD505-2E9C-101B-9397-08002B2CF9AE}" pid="14" name="Eca_DocumentType">
    <vt:lpwstr/>
  </property>
  <property fmtid="{D5CDD505-2E9C-101B-9397-08002B2CF9AE}" pid="15" name="Eca_Keywords">
    <vt:lpwstr/>
  </property>
  <property fmtid="{D5CDD505-2E9C-101B-9397-08002B2CF9AE}" pid="16" name="Eca_CoreKeywords">
    <vt:lpwstr/>
  </property>
  <property fmtid="{D5CDD505-2E9C-101B-9397-08002B2CF9AE}" pid="18" name="Eca_DocumentTypeTaxHTField0">
    <vt:lpwstr/>
  </property>
  <property fmtid="{D5CDD505-2E9C-101B-9397-08002B2CF9AE}" pid="19" name="Eca_DocSet_ProcedureType">
    <vt:lpwstr/>
  </property>
  <property fmtid="{D5CDD505-2E9C-101B-9397-08002B2CF9AE}" pid="20" name="Eca_Doc_PriorInformation_Url">
    <vt:lpwstr/>
  </property>
  <property fmtid="{D5CDD505-2E9C-101B-9397-08002B2CF9AE}" pid="21" name="ne862c9519874608a440ef2bb032b6c9">
    <vt:lpwstr/>
  </property>
  <property fmtid="{D5CDD505-2E9C-101B-9397-08002B2CF9AE}" pid="22" name="Eca_Doc_Confidentiality_Levels">
    <vt:lpwstr/>
  </property>
  <property fmtid="{D5CDD505-2E9C-101B-9397-08002B2CF9AE}" pid="23" name="Eca_Doc_ContractCorrigendum_Url">
    <vt:lpwstr/>
  </property>
  <property fmtid="{D5CDD505-2E9C-101B-9397-08002B2CF9AE}" pid="24" name="Eca_Doc_ProcedureType">
    <vt:lpwstr/>
  </property>
  <property fmtid="{D5CDD505-2E9C-101B-9397-08002B2CF9AE}" pid="25" name="Eca_Doc_Organisation">
    <vt:lpwstr>1;#European Court of Auditors|723c3162-adba-4aed-b99f-6e3e3f369d74</vt:lpwstr>
  </property>
  <property fmtid="{D5CDD505-2E9C-101B-9397-08002B2CF9AE}" pid="27" name="Eca_Doc_ContractDocuments_Url">
    <vt:lpwstr/>
  </property>
  <property fmtid="{D5CDD505-2E9C-101B-9397-08002B2CF9AE}" pid="28" name="Eca_Doc_Membres_rapporteurs">
    <vt:lpwstr/>
  </property>
  <property fmtid="{D5CDD505-2E9C-101B-9397-08002B2CF9AE}" pid="29" name="Eca_Doc_Country">
    <vt:lpwstr/>
  </property>
  <property fmtid="{D5CDD505-2E9C-101B-9397-08002B2CF9AE}" pid="30" name="termstore_sfDiv">
    <vt:lpwstr/>
  </property>
  <property fmtid="{D5CDD505-2E9C-101B-9397-08002B2CF9AE}" pid="32" name="Order">
    <vt:r8>296600</vt:r8>
  </property>
  <property fmtid="{D5CDD505-2E9C-101B-9397-08002B2CF9AE}" pid="33" name="Eca_DocSet_ContractAward_Url">
    <vt:lpwstr/>
  </property>
  <property fmtid="{D5CDD505-2E9C-101B-9397-08002B2CF9AE}" pid="34" name="Eca_DocIdentifier">
    <vt:lpwstr/>
  </property>
  <property fmtid="{D5CDD505-2E9C-101B-9397-08002B2CF9AE}" pid="35" name="xd_Signature">
    <vt:bool>false</vt:bool>
  </property>
  <property fmtid="{D5CDD505-2E9C-101B-9397-08002B2CF9AE}" pid="36" name="xd_ProgID">
    <vt:lpwstr/>
  </property>
  <property fmtid="{D5CDD505-2E9C-101B-9397-08002B2CF9AE}" pid="37" name="DocumentSetDescription">
    <vt:lpwstr/>
  </property>
  <property fmtid="{D5CDD505-2E9C-101B-9397-08002B2CF9AE}" pid="38" name="_SourceUrl">
    <vt:lpwstr/>
  </property>
  <property fmtid="{D5CDD505-2E9C-101B-9397-08002B2CF9AE}" pid="39" name="_SharedFileIndex">
    <vt:lpwstr/>
  </property>
  <property fmtid="{D5CDD505-2E9C-101B-9397-08002B2CF9AE}" pid="40" name="Eca_DocSet_Url">
    <vt:lpwstr/>
  </property>
  <property fmtid="{D5CDD505-2E9C-101B-9397-08002B2CF9AE}" pid="42" name="TemplateUrl">
    <vt:lpwstr/>
  </property>
  <property fmtid="{D5CDD505-2E9C-101B-9397-08002B2CF9AE}" pid="44" name="ComplianceAssetId">
    <vt:lpwstr/>
  </property>
  <property fmtid="{D5CDD505-2E9C-101B-9397-08002B2CF9AE}" pid="45" name="ShowHour">
    <vt:bool>false</vt:bool>
  </property>
  <property fmtid="{D5CDD505-2E9C-101B-9397-08002B2CF9AE}" pid="46" name="Eca_Doc_Remarks">
    <vt:lpwstr/>
  </property>
  <property fmtid="{D5CDD505-2E9C-101B-9397-08002B2CF9AE}" pid="49" name="Eca_ReferenceNumber">
    <vt:lpwstr/>
  </property>
  <property fmtid="{D5CDD505-2E9C-101B-9397-08002B2CF9AE}" pid="50" name="Eca_DocSet_PriorInformation_Url">
    <vt:lpwstr/>
  </property>
  <property fmtid="{D5CDD505-2E9C-101B-9397-08002B2CF9AE}" pid="51" name="Eca_DocSet_ContractCorrigendum_Url">
    <vt:lpwstr/>
  </property>
  <property fmtid="{D5CDD505-2E9C-101B-9397-08002B2CF9AE}" pid="52" name="Eca_Doc_Remark">
    <vt:lpwstr/>
  </property>
  <property fmtid="{D5CDD505-2E9C-101B-9397-08002B2CF9AE}" pid="53" name="Eca_DocSet_Remark">
    <vt:lpwstr/>
  </property>
  <property fmtid="{D5CDD505-2E9C-101B-9397-08002B2CF9AE}" pid="54" name="Eca_DocSet_ContractDocuments_Url">
    <vt:lpwstr/>
  </property>
</Properties>
</file>